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026" w:type="dxa"/>
        <w:tblInd w:w="-856" w:type="dxa"/>
        <w:tblLook w:val="04A0" w:firstRow="1" w:lastRow="0" w:firstColumn="1" w:lastColumn="0" w:noHBand="0" w:noVBand="1"/>
      </w:tblPr>
      <w:tblGrid>
        <w:gridCol w:w="629"/>
        <w:gridCol w:w="2349"/>
        <w:gridCol w:w="3402"/>
        <w:gridCol w:w="3209"/>
        <w:gridCol w:w="2886"/>
        <w:gridCol w:w="2551"/>
      </w:tblGrid>
      <w:tr w:rsidR="006724CB" w:rsidRPr="00AE1913" w14:paraId="326E18B6" w14:textId="77777777" w:rsidTr="00786325">
        <w:tc>
          <w:tcPr>
            <w:tcW w:w="629" w:type="dxa"/>
            <w:shd w:val="clear" w:color="auto" w:fill="BFBFBF" w:themeFill="background1" w:themeFillShade="BF"/>
          </w:tcPr>
          <w:p w14:paraId="68B9BA03" w14:textId="77777777" w:rsidR="00D31988" w:rsidRPr="00AE1913" w:rsidRDefault="00D31988" w:rsidP="00AE1913">
            <w:pPr>
              <w:rPr>
                <w:b/>
                <w:sz w:val="20"/>
                <w:szCs w:val="20"/>
              </w:rPr>
            </w:pPr>
            <w:r w:rsidRPr="00AE1913">
              <w:rPr>
                <w:b/>
                <w:sz w:val="20"/>
                <w:szCs w:val="20"/>
              </w:rPr>
              <w:t xml:space="preserve">Item No. </w:t>
            </w:r>
          </w:p>
        </w:tc>
        <w:tc>
          <w:tcPr>
            <w:tcW w:w="2349" w:type="dxa"/>
            <w:shd w:val="clear" w:color="auto" w:fill="BFBFBF" w:themeFill="background1" w:themeFillShade="BF"/>
          </w:tcPr>
          <w:p w14:paraId="3821F5DC" w14:textId="77777777" w:rsidR="00D31988" w:rsidRPr="00AE1913" w:rsidRDefault="00AE1913" w:rsidP="00AE1913">
            <w:pPr>
              <w:ind w:left="142"/>
              <w:rPr>
                <w:b/>
                <w:sz w:val="20"/>
                <w:szCs w:val="20"/>
              </w:rPr>
            </w:pPr>
            <w:r w:rsidRPr="00AE1913">
              <w:rPr>
                <w:b/>
                <w:sz w:val="20"/>
                <w:szCs w:val="20"/>
              </w:rPr>
              <w:t xml:space="preserve">Issue </w:t>
            </w:r>
          </w:p>
        </w:tc>
        <w:tc>
          <w:tcPr>
            <w:tcW w:w="3402" w:type="dxa"/>
            <w:shd w:val="clear" w:color="auto" w:fill="BFBFBF" w:themeFill="background1" w:themeFillShade="BF"/>
          </w:tcPr>
          <w:p w14:paraId="09E1BA90" w14:textId="77777777" w:rsidR="00AE1913" w:rsidRPr="00AE1913" w:rsidRDefault="00122208" w:rsidP="00122208">
            <w:pPr>
              <w:rPr>
                <w:b/>
                <w:sz w:val="20"/>
                <w:szCs w:val="20"/>
              </w:rPr>
            </w:pPr>
            <w:r>
              <w:rPr>
                <w:b/>
                <w:sz w:val="20"/>
                <w:szCs w:val="20"/>
              </w:rPr>
              <w:t xml:space="preserve">Appendix 1 Oran Park and Turner Road </w:t>
            </w:r>
          </w:p>
        </w:tc>
        <w:tc>
          <w:tcPr>
            <w:tcW w:w="3209" w:type="dxa"/>
            <w:shd w:val="clear" w:color="auto" w:fill="BFBFBF" w:themeFill="background1" w:themeFillShade="BF"/>
          </w:tcPr>
          <w:p w14:paraId="33BEDE49" w14:textId="77777777" w:rsidR="00D31988" w:rsidRPr="00AE1913" w:rsidRDefault="00122208" w:rsidP="00AE1913">
            <w:pPr>
              <w:ind w:left="142"/>
              <w:rPr>
                <w:b/>
                <w:sz w:val="20"/>
                <w:szCs w:val="20"/>
              </w:rPr>
            </w:pPr>
            <w:r>
              <w:rPr>
                <w:b/>
                <w:sz w:val="20"/>
                <w:szCs w:val="20"/>
              </w:rPr>
              <w:t>Appendix 9 Camden Growth Centres</w:t>
            </w:r>
          </w:p>
        </w:tc>
        <w:tc>
          <w:tcPr>
            <w:tcW w:w="2886" w:type="dxa"/>
            <w:shd w:val="clear" w:color="auto" w:fill="BFBFBF" w:themeFill="background1" w:themeFillShade="BF"/>
          </w:tcPr>
          <w:p w14:paraId="3C62644C" w14:textId="77777777" w:rsidR="00D31988" w:rsidRPr="00AE1913" w:rsidRDefault="006724CB" w:rsidP="006724CB">
            <w:pPr>
              <w:rPr>
                <w:b/>
                <w:sz w:val="20"/>
                <w:szCs w:val="20"/>
              </w:rPr>
            </w:pPr>
            <w:r>
              <w:rPr>
                <w:b/>
                <w:sz w:val="20"/>
                <w:szCs w:val="20"/>
              </w:rPr>
              <w:t>Camden’s Proposed Amendment</w:t>
            </w:r>
          </w:p>
        </w:tc>
        <w:tc>
          <w:tcPr>
            <w:tcW w:w="2551" w:type="dxa"/>
            <w:shd w:val="clear" w:color="auto" w:fill="BFBFBF" w:themeFill="background1" w:themeFillShade="BF"/>
          </w:tcPr>
          <w:p w14:paraId="25AE7FEB" w14:textId="77777777" w:rsidR="00D31988" w:rsidRPr="00AE1913" w:rsidRDefault="00AE1913" w:rsidP="00AE1913">
            <w:pPr>
              <w:ind w:left="142"/>
              <w:rPr>
                <w:b/>
                <w:sz w:val="20"/>
                <w:szCs w:val="20"/>
              </w:rPr>
            </w:pPr>
            <w:r w:rsidRPr="00AE1913">
              <w:rPr>
                <w:b/>
                <w:sz w:val="20"/>
                <w:szCs w:val="20"/>
              </w:rPr>
              <w:t>Department Comment</w:t>
            </w:r>
          </w:p>
        </w:tc>
      </w:tr>
      <w:tr w:rsidR="00122208" w:rsidRPr="00AE1913" w14:paraId="327E8299" w14:textId="77777777" w:rsidTr="00C15FA1">
        <w:tc>
          <w:tcPr>
            <w:tcW w:w="629" w:type="dxa"/>
          </w:tcPr>
          <w:p w14:paraId="44B6DCC0" w14:textId="77777777" w:rsidR="00D31988" w:rsidRPr="00AE1913" w:rsidRDefault="00AE1913" w:rsidP="00AE1913">
            <w:pPr>
              <w:ind w:left="142"/>
              <w:rPr>
                <w:sz w:val="20"/>
                <w:szCs w:val="20"/>
              </w:rPr>
            </w:pPr>
            <w:r w:rsidRPr="00AE1913">
              <w:rPr>
                <w:sz w:val="20"/>
                <w:szCs w:val="20"/>
              </w:rPr>
              <w:t>1</w:t>
            </w:r>
          </w:p>
        </w:tc>
        <w:tc>
          <w:tcPr>
            <w:tcW w:w="2349" w:type="dxa"/>
          </w:tcPr>
          <w:p w14:paraId="363F9B66" w14:textId="77777777" w:rsidR="00D31988" w:rsidRPr="00AE1913" w:rsidRDefault="00AE1913" w:rsidP="006724CB">
            <w:pPr>
              <w:ind w:left="-32"/>
              <w:rPr>
                <w:sz w:val="20"/>
                <w:szCs w:val="20"/>
              </w:rPr>
            </w:pPr>
            <w:r w:rsidRPr="00AE1913">
              <w:rPr>
                <w:sz w:val="20"/>
                <w:szCs w:val="20"/>
              </w:rPr>
              <w:t>Aims within Camden Precinct Plans Appendix 1 Oran Park and Turner Road Precinc</w:t>
            </w:r>
            <w:r w:rsidR="006724CB">
              <w:rPr>
                <w:sz w:val="20"/>
                <w:szCs w:val="20"/>
              </w:rPr>
              <w:t>t Plan Appendix 9 Camden Growth</w:t>
            </w:r>
            <w:r w:rsidRPr="00AE1913">
              <w:rPr>
                <w:sz w:val="20"/>
                <w:szCs w:val="20"/>
              </w:rPr>
              <w:t xml:space="preserve"> Centres Precinct Plan under the Growth Centres SEPP are not consistent</w:t>
            </w:r>
          </w:p>
        </w:tc>
        <w:tc>
          <w:tcPr>
            <w:tcW w:w="3402" w:type="dxa"/>
          </w:tcPr>
          <w:p w14:paraId="4139763D" w14:textId="77777777" w:rsidR="00D31988" w:rsidRPr="00AE1913" w:rsidRDefault="00AE1913" w:rsidP="006724CB">
            <w:pPr>
              <w:ind w:firstLine="3"/>
              <w:rPr>
                <w:sz w:val="20"/>
                <w:szCs w:val="20"/>
              </w:rPr>
            </w:pPr>
            <w:r w:rsidRPr="00AE1913">
              <w:rPr>
                <w:sz w:val="20"/>
                <w:szCs w:val="20"/>
              </w:rPr>
              <w:t>Appendix 1 Oran Park and Turne</w:t>
            </w:r>
            <w:r w:rsidR="006724CB">
              <w:rPr>
                <w:sz w:val="20"/>
                <w:szCs w:val="20"/>
              </w:rPr>
              <w:t xml:space="preserve">r Road </w:t>
            </w:r>
            <w:r w:rsidRPr="00AE1913">
              <w:rPr>
                <w:sz w:val="20"/>
                <w:szCs w:val="20"/>
              </w:rPr>
              <w:t>PP</w:t>
            </w:r>
          </w:p>
          <w:p w14:paraId="5479E85D" w14:textId="77777777" w:rsidR="00AE1913" w:rsidRDefault="00AE1913" w:rsidP="00AE1913">
            <w:pPr>
              <w:ind w:left="171" w:hanging="171"/>
              <w:rPr>
                <w:sz w:val="20"/>
                <w:szCs w:val="20"/>
              </w:rPr>
            </w:pPr>
          </w:p>
          <w:p w14:paraId="63D40855" w14:textId="77777777" w:rsidR="00AE1913" w:rsidRPr="00AE1913" w:rsidRDefault="00AE1913" w:rsidP="00AE1913">
            <w:pPr>
              <w:rPr>
                <w:sz w:val="20"/>
                <w:szCs w:val="20"/>
              </w:rPr>
            </w:pPr>
            <w:r>
              <w:rPr>
                <w:color w:val="000000"/>
                <w:sz w:val="20"/>
                <w:szCs w:val="20"/>
                <w:shd w:val="clear" w:color="auto" w:fill="FFFFFF"/>
              </w:rPr>
              <w:t xml:space="preserve">The aims of this Precinct Plan </w:t>
            </w:r>
            <w:r w:rsidRPr="00AE1913">
              <w:rPr>
                <w:color w:val="000000"/>
                <w:sz w:val="20"/>
                <w:szCs w:val="20"/>
                <w:shd w:val="clear" w:color="auto" w:fill="FFFFFF"/>
              </w:rPr>
              <w:t>are</w:t>
            </w:r>
            <w:r>
              <w:rPr>
                <w:color w:val="000000"/>
                <w:sz w:val="20"/>
                <w:szCs w:val="20"/>
                <w:shd w:val="clear" w:color="auto" w:fill="FFFFFF"/>
              </w:rPr>
              <w:t>:</w:t>
            </w:r>
          </w:p>
          <w:p w14:paraId="585088D5" w14:textId="77777777" w:rsidR="00AE1913" w:rsidRPr="00AE1913" w:rsidRDefault="00AE1913" w:rsidP="006724CB">
            <w:pPr>
              <w:shd w:val="clear" w:color="auto" w:fill="FFFFFF"/>
              <w:ind w:left="317" w:hanging="317"/>
              <w:rPr>
                <w:color w:val="000000"/>
                <w:sz w:val="20"/>
                <w:szCs w:val="20"/>
              </w:rPr>
            </w:pPr>
            <w:r w:rsidRPr="00AE1913">
              <w:rPr>
                <w:rStyle w:val="frag-no"/>
                <w:color w:val="000000"/>
                <w:sz w:val="20"/>
                <w:szCs w:val="20"/>
              </w:rPr>
              <w:t>(a)</w:t>
            </w:r>
            <w:r w:rsidR="006724CB">
              <w:rPr>
                <w:color w:val="000000"/>
                <w:sz w:val="20"/>
                <w:szCs w:val="20"/>
              </w:rPr>
              <w:t> </w:t>
            </w:r>
            <w:r w:rsidRPr="00AE1913">
              <w:rPr>
                <w:color w:val="000000"/>
                <w:sz w:val="20"/>
                <w:szCs w:val="20"/>
              </w:rPr>
              <w:t xml:space="preserve">to make development controls </w:t>
            </w:r>
            <w:r w:rsidRPr="00122208">
              <w:rPr>
                <w:color w:val="FF0000"/>
                <w:sz w:val="20"/>
                <w:szCs w:val="20"/>
              </w:rPr>
              <w:t xml:space="preserve">for land in the Oran Park and Turner Road Precincts within the South West Growth Centre </w:t>
            </w:r>
            <w:r w:rsidRPr="00AE1913">
              <w:rPr>
                <w:color w:val="000000"/>
                <w:sz w:val="20"/>
                <w:szCs w:val="20"/>
              </w:rPr>
              <w:t>that will ensure the creation of quality environments and good design outcomes, and</w:t>
            </w:r>
          </w:p>
          <w:p w14:paraId="249E390F" w14:textId="1DBDDBB5" w:rsidR="00AE1913" w:rsidRPr="00AE1913" w:rsidRDefault="00AE1913" w:rsidP="006724CB">
            <w:pPr>
              <w:shd w:val="clear" w:color="auto" w:fill="FFFFFF"/>
              <w:ind w:left="317" w:hanging="317"/>
              <w:rPr>
                <w:color w:val="000000"/>
                <w:sz w:val="20"/>
                <w:szCs w:val="20"/>
              </w:rPr>
            </w:pPr>
            <w:r w:rsidRPr="00AE1913">
              <w:rPr>
                <w:rStyle w:val="frag-no"/>
                <w:color w:val="000000"/>
                <w:sz w:val="20"/>
                <w:szCs w:val="20"/>
              </w:rPr>
              <w:t>(</w:t>
            </w:r>
            <w:r>
              <w:rPr>
                <w:rStyle w:val="frag-no"/>
                <w:color w:val="000000"/>
                <w:sz w:val="20"/>
                <w:szCs w:val="20"/>
              </w:rPr>
              <w:t>b</w:t>
            </w:r>
            <w:r w:rsidRPr="00AE1913">
              <w:rPr>
                <w:rStyle w:val="frag-no"/>
                <w:color w:val="000000"/>
                <w:sz w:val="20"/>
                <w:szCs w:val="20"/>
              </w:rPr>
              <w:t>)</w:t>
            </w:r>
            <w:r w:rsidR="006724CB">
              <w:rPr>
                <w:rStyle w:val="frag-no"/>
                <w:color w:val="000000"/>
                <w:sz w:val="20"/>
                <w:szCs w:val="20"/>
              </w:rPr>
              <w:t xml:space="preserve"> </w:t>
            </w:r>
            <w:r w:rsidRPr="00AE1913">
              <w:rPr>
                <w:color w:val="000000"/>
                <w:sz w:val="20"/>
                <w:szCs w:val="20"/>
              </w:rPr>
              <w:t xml:space="preserve">to protect and enhance the </w:t>
            </w:r>
            <w:proofErr w:type="spellStart"/>
            <w:r w:rsidRPr="00AE1913">
              <w:rPr>
                <w:color w:val="000000"/>
                <w:sz w:val="20"/>
                <w:szCs w:val="20"/>
              </w:rPr>
              <w:t>en</w:t>
            </w:r>
            <w:r w:rsidR="00CE672E">
              <w:rPr>
                <w:color w:val="000000"/>
                <w:sz w:val="20"/>
                <w:szCs w:val="20"/>
              </w:rPr>
              <w:t>`</w:t>
            </w:r>
            <w:r w:rsidRPr="00AE1913">
              <w:rPr>
                <w:color w:val="000000"/>
                <w:sz w:val="20"/>
                <w:szCs w:val="20"/>
              </w:rPr>
              <w:t>vironmentally</w:t>
            </w:r>
            <w:proofErr w:type="spellEnd"/>
            <w:r w:rsidRPr="00AE1913">
              <w:rPr>
                <w:color w:val="000000"/>
                <w:sz w:val="20"/>
                <w:szCs w:val="20"/>
              </w:rPr>
              <w:t xml:space="preserve"> sensitive </w:t>
            </w:r>
            <w:r w:rsidRPr="00122208">
              <w:rPr>
                <w:color w:val="FF0000"/>
                <w:sz w:val="20"/>
                <w:szCs w:val="20"/>
              </w:rPr>
              <w:t xml:space="preserve">areas and </w:t>
            </w:r>
            <w:r w:rsidRPr="00AE1913">
              <w:rPr>
                <w:color w:val="000000"/>
                <w:sz w:val="20"/>
                <w:szCs w:val="20"/>
              </w:rPr>
              <w:t xml:space="preserve">natural and cultural heritage </w:t>
            </w:r>
            <w:r w:rsidRPr="00122208">
              <w:rPr>
                <w:color w:val="FF0000"/>
                <w:sz w:val="20"/>
                <w:szCs w:val="20"/>
              </w:rPr>
              <w:t>of those Precincts</w:t>
            </w:r>
            <w:r w:rsidRPr="00AE1913">
              <w:rPr>
                <w:color w:val="000000"/>
                <w:sz w:val="20"/>
                <w:szCs w:val="20"/>
              </w:rPr>
              <w:t>, and</w:t>
            </w:r>
          </w:p>
          <w:p w14:paraId="64FFBA95" w14:textId="77777777" w:rsidR="00AE1913" w:rsidRPr="00AE1913" w:rsidRDefault="00AE1913" w:rsidP="006724CB">
            <w:pPr>
              <w:shd w:val="clear" w:color="auto" w:fill="FFFFFF"/>
              <w:ind w:left="317" w:hanging="317"/>
              <w:rPr>
                <w:color w:val="000000"/>
                <w:sz w:val="20"/>
                <w:szCs w:val="20"/>
              </w:rPr>
            </w:pPr>
            <w:r w:rsidRPr="00AE1913">
              <w:rPr>
                <w:rStyle w:val="frag-no"/>
                <w:color w:val="000000"/>
                <w:sz w:val="20"/>
                <w:szCs w:val="20"/>
              </w:rPr>
              <w:t>(c)</w:t>
            </w:r>
            <w:r w:rsidR="006724CB">
              <w:rPr>
                <w:color w:val="000000"/>
                <w:sz w:val="20"/>
                <w:szCs w:val="20"/>
              </w:rPr>
              <w:t xml:space="preserve">  </w:t>
            </w:r>
            <w:r w:rsidRPr="00AE1913">
              <w:rPr>
                <w:color w:val="000000"/>
                <w:sz w:val="20"/>
                <w:szCs w:val="20"/>
              </w:rPr>
              <w:t xml:space="preserve">to provide for multifunctional and innovative </w:t>
            </w:r>
            <w:r w:rsidRPr="00122208">
              <w:rPr>
                <w:color w:val="FF0000"/>
                <w:sz w:val="20"/>
                <w:szCs w:val="20"/>
              </w:rPr>
              <w:t>communities in those Precincts</w:t>
            </w:r>
            <w:r w:rsidRPr="00AE1913">
              <w:rPr>
                <w:color w:val="000000"/>
                <w:sz w:val="20"/>
                <w:szCs w:val="20"/>
              </w:rPr>
              <w:t xml:space="preserve"> that encourage employment and economic growth, and</w:t>
            </w:r>
          </w:p>
          <w:p w14:paraId="41A5C091" w14:textId="77777777" w:rsidR="00AE1913" w:rsidRPr="00122208" w:rsidRDefault="00AE1913" w:rsidP="006724CB">
            <w:pPr>
              <w:shd w:val="clear" w:color="auto" w:fill="FFFFFF"/>
              <w:ind w:left="317" w:hanging="317"/>
              <w:rPr>
                <w:color w:val="FF0000"/>
                <w:sz w:val="20"/>
                <w:szCs w:val="20"/>
              </w:rPr>
            </w:pPr>
            <w:r w:rsidRPr="00AE1913">
              <w:rPr>
                <w:rStyle w:val="frag-no"/>
                <w:color w:val="000000"/>
                <w:sz w:val="20"/>
                <w:szCs w:val="20"/>
              </w:rPr>
              <w:t>(d)</w:t>
            </w:r>
            <w:r w:rsidR="006724CB">
              <w:rPr>
                <w:color w:val="000000"/>
                <w:sz w:val="20"/>
                <w:szCs w:val="20"/>
              </w:rPr>
              <w:t> </w:t>
            </w:r>
            <w:r w:rsidRPr="00AE1913">
              <w:rPr>
                <w:color w:val="000000"/>
                <w:sz w:val="20"/>
                <w:szCs w:val="20"/>
              </w:rPr>
              <w:t xml:space="preserve">to promote housing choice and affordability </w:t>
            </w:r>
            <w:r w:rsidRPr="00122208">
              <w:rPr>
                <w:color w:val="FF0000"/>
                <w:sz w:val="20"/>
                <w:szCs w:val="20"/>
              </w:rPr>
              <w:t>in those Precincts, and</w:t>
            </w:r>
          </w:p>
          <w:p w14:paraId="0ED95DBC" w14:textId="77777777" w:rsidR="00AE1913" w:rsidRPr="00AE1913" w:rsidRDefault="00AE1913" w:rsidP="006724CB">
            <w:pPr>
              <w:shd w:val="clear" w:color="auto" w:fill="FFFFFF"/>
              <w:ind w:left="317" w:hanging="317"/>
              <w:rPr>
                <w:color w:val="000000"/>
                <w:sz w:val="20"/>
                <w:szCs w:val="20"/>
              </w:rPr>
            </w:pPr>
            <w:r w:rsidRPr="00AE1913">
              <w:rPr>
                <w:rStyle w:val="frag-no"/>
                <w:color w:val="000000"/>
                <w:sz w:val="20"/>
                <w:szCs w:val="20"/>
              </w:rPr>
              <w:t>(e)</w:t>
            </w:r>
            <w:r w:rsidR="006724CB">
              <w:rPr>
                <w:color w:val="000000"/>
                <w:sz w:val="20"/>
                <w:szCs w:val="20"/>
              </w:rPr>
              <w:t> </w:t>
            </w:r>
            <w:r w:rsidRPr="00AE1913">
              <w:rPr>
                <w:color w:val="000000"/>
                <w:sz w:val="20"/>
                <w:szCs w:val="20"/>
              </w:rPr>
              <w:t xml:space="preserve">to provide for the sustainable development </w:t>
            </w:r>
            <w:r w:rsidRPr="00122208">
              <w:rPr>
                <w:color w:val="FF0000"/>
                <w:sz w:val="20"/>
                <w:szCs w:val="20"/>
              </w:rPr>
              <w:t>of those Precincts</w:t>
            </w:r>
            <w:r w:rsidRPr="00AE1913">
              <w:rPr>
                <w:color w:val="000000"/>
                <w:sz w:val="20"/>
                <w:szCs w:val="20"/>
              </w:rPr>
              <w:t>, and</w:t>
            </w:r>
          </w:p>
          <w:p w14:paraId="43EDADB8" w14:textId="77777777" w:rsidR="00AE1913" w:rsidRPr="00AE1913" w:rsidRDefault="00AE1913" w:rsidP="006724CB">
            <w:pPr>
              <w:shd w:val="clear" w:color="auto" w:fill="FFFFFF"/>
              <w:ind w:left="317" w:hanging="317"/>
              <w:rPr>
                <w:color w:val="000000"/>
                <w:sz w:val="20"/>
                <w:szCs w:val="20"/>
              </w:rPr>
            </w:pPr>
            <w:r w:rsidRPr="00122208">
              <w:rPr>
                <w:rStyle w:val="frag-no"/>
                <w:color w:val="FF0000"/>
                <w:sz w:val="20"/>
                <w:szCs w:val="20"/>
              </w:rPr>
              <w:t>(f)</w:t>
            </w:r>
            <w:r w:rsidRPr="00122208">
              <w:rPr>
                <w:color w:val="FF0000"/>
                <w:sz w:val="20"/>
                <w:szCs w:val="20"/>
              </w:rPr>
              <w:t> </w:t>
            </w:r>
            <w:r w:rsidR="006724CB" w:rsidRPr="00122208">
              <w:rPr>
                <w:color w:val="FF0000"/>
                <w:sz w:val="20"/>
                <w:szCs w:val="20"/>
              </w:rPr>
              <w:t xml:space="preserve"> </w:t>
            </w:r>
            <w:r w:rsidRPr="00122208">
              <w:rPr>
                <w:color w:val="FF0000"/>
                <w:sz w:val="20"/>
                <w:szCs w:val="20"/>
              </w:rPr>
              <w:t>to minimise the impact on existing and future communities of the full range of risks posed by natural hazards such as bushfires and flooding.</w:t>
            </w:r>
          </w:p>
          <w:p w14:paraId="102E3D12" w14:textId="77777777" w:rsidR="00AE1913" w:rsidRPr="00AE1913" w:rsidRDefault="00AE1913" w:rsidP="00AE1913">
            <w:pPr>
              <w:ind w:left="171" w:hanging="171"/>
              <w:rPr>
                <w:sz w:val="20"/>
                <w:szCs w:val="20"/>
              </w:rPr>
            </w:pPr>
          </w:p>
        </w:tc>
        <w:tc>
          <w:tcPr>
            <w:tcW w:w="3209" w:type="dxa"/>
          </w:tcPr>
          <w:p w14:paraId="58E98B1E" w14:textId="77777777" w:rsidR="00D31988" w:rsidRPr="006724CB" w:rsidRDefault="006724CB" w:rsidP="006724CB">
            <w:pPr>
              <w:rPr>
                <w:sz w:val="20"/>
                <w:szCs w:val="20"/>
              </w:rPr>
            </w:pPr>
            <w:r w:rsidRPr="006724CB">
              <w:rPr>
                <w:sz w:val="20"/>
                <w:szCs w:val="20"/>
              </w:rPr>
              <w:t>Appendix 9 Camden Growth Centres</w:t>
            </w:r>
          </w:p>
          <w:p w14:paraId="128AE4DA" w14:textId="77777777" w:rsidR="006724CB" w:rsidRPr="006724CB" w:rsidRDefault="006724CB" w:rsidP="006724CB">
            <w:pPr>
              <w:rPr>
                <w:sz w:val="20"/>
                <w:szCs w:val="20"/>
              </w:rPr>
            </w:pPr>
          </w:p>
          <w:p w14:paraId="757A48B2" w14:textId="77777777" w:rsidR="006724CB" w:rsidRPr="006724CB" w:rsidRDefault="006724CB" w:rsidP="006724CB">
            <w:pPr>
              <w:shd w:val="clear" w:color="auto" w:fill="FFFFFF"/>
              <w:rPr>
                <w:color w:val="000000"/>
                <w:sz w:val="20"/>
                <w:szCs w:val="20"/>
              </w:rPr>
            </w:pPr>
            <w:r w:rsidRPr="006724CB">
              <w:rPr>
                <w:rStyle w:val="frag-no"/>
                <w:b/>
                <w:bCs/>
                <w:color w:val="000000"/>
                <w:sz w:val="20"/>
                <w:szCs w:val="20"/>
              </w:rPr>
              <w:t>1.2</w:t>
            </w:r>
            <w:r w:rsidRPr="006724CB">
              <w:rPr>
                <w:color w:val="000000"/>
                <w:sz w:val="20"/>
                <w:szCs w:val="20"/>
              </w:rPr>
              <w:t>   </w:t>
            </w:r>
            <w:r w:rsidRPr="006724CB">
              <w:rPr>
                <w:rStyle w:val="frag-heading"/>
                <w:b/>
                <w:bCs/>
                <w:color w:val="000000"/>
                <w:sz w:val="20"/>
                <w:szCs w:val="20"/>
              </w:rPr>
              <w:t>Aims of Precinct Plan</w:t>
            </w:r>
          </w:p>
          <w:p w14:paraId="6F43DC22" w14:textId="77777777" w:rsidR="006724CB" w:rsidRPr="006724CB" w:rsidRDefault="006724CB" w:rsidP="006724CB">
            <w:pPr>
              <w:shd w:val="clear" w:color="auto" w:fill="FFFFFF"/>
              <w:rPr>
                <w:rFonts w:ascii="Times New Roman" w:hAnsi="Times New Roman" w:cs="Times New Roman"/>
                <w:color w:val="000000"/>
                <w:sz w:val="20"/>
                <w:szCs w:val="20"/>
              </w:rPr>
            </w:pPr>
            <w:r w:rsidRPr="006724CB">
              <w:rPr>
                <w:color w:val="000000"/>
                <w:sz w:val="20"/>
                <w:szCs w:val="20"/>
              </w:rPr>
              <w:t>The aims of this Precinct Plan are as follows</w:t>
            </w:r>
            <w:r>
              <w:rPr>
                <w:color w:val="000000"/>
                <w:sz w:val="20"/>
                <w:szCs w:val="20"/>
              </w:rPr>
              <w:t>:</w:t>
            </w:r>
          </w:p>
          <w:p w14:paraId="1960EDC7" w14:textId="77777777" w:rsidR="006724CB" w:rsidRPr="006724CB" w:rsidRDefault="006724CB" w:rsidP="006724CB">
            <w:pPr>
              <w:shd w:val="clear" w:color="auto" w:fill="FFFFFF"/>
              <w:ind w:left="314" w:hanging="314"/>
              <w:rPr>
                <w:color w:val="000000"/>
                <w:sz w:val="20"/>
                <w:szCs w:val="20"/>
              </w:rPr>
            </w:pPr>
            <w:r w:rsidRPr="006724CB">
              <w:rPr>
                <w:rStyle w:val="frag-no"/>
                <w:color w:val="000000"/>
                <w:sz w:val="20"/>
                <w:szCs w:val="20"/>
              </w:rPr>
              <w:t>(a)</w:t>
            </w:r>
            <w:r>
              <w:rPr>
                <w:color w:val="000000"/>
                <w:sz w:val="20"/>
                <w:szCs w:val="20"/>
              </w:rPr>
              <w:t> </w:t>
            </w:r>
            <w:r w:rsidRPr="006724CB">
              <w:rPr>
                <w:color w:val="000000"/>
                <w:sz w:val="20"/>
                <w:szCs w:val="20"/>
              </w:rPr>
              <w:t>to make development controls that will ensure the creation of quality environments and good design outcomes,</w:t>
            </w:r>
          </w:p>
          <w:p w14:paraId="368EB4A6" w14:textId="77777777" w:rsidR="006724CB" w:rsidRPr="006724CB" w:rsidRDefault="006724CB" w:rsidP="006724CB">
            <w:pPr>
              <w:shd w:val="clear" w:color="auto" w:fill="FFFFFF"/>
              <w:ind w:left="314" w:hanging="283"/>
              <w:rPr>
                <w:color w:val="000000"/>
                <w:sz w:val="20"/>
                <w:szCs w:val="20"/>
              </w:rPr>
            </w:pPr>
            <w:r w:rsidRPr="006724CB">
              <w:rPr>
                <w:rStyle w:val="frag-no"/>
                <w:color w:val="000000"/>
                <w:sz w:val="20"/>
                <w:szCs w:val="20"/>
              </w:rPr>
              <w:t>(b)</w:t>
            </w:r>
            <w:r>
              <w:rPr>
                <w:color w:val="000000"/>
                <w:sz w:val="20"/>
                <w:szCs w:val="20"/>
              </w:rPr>
              <w:t> </w:t>
            </w:r>
            <w:r w:rsidRPr="006724CB">
              <w:rPr>
                <w:color w:val="000000"/>
                <w:sz w:val="20"/>
                <w:szCs w:val="20"/>
              </w:rPr>
              <w:t>to protect and enhance environmentally sensitive natural areas and cultural heritage,</w:t>
            </w:r>
          </w:p>
          <w:p w14:paraId="1BB5177A" w14:textId="77777777" w:rsidR="006724CB" w:rsidRPr="00122208" w:rsidRDefault="006724CB" w:rsidP="006724CB">
            <w:pPr>
              <w:shd w:val="clear" w:color="auto" w:fill="FFFFFF"/>
              <w:ind w:left="314" w:hanging="314"/>
              <w:rPr>
                <w:color w:val="FF0000"/>
                <w:sz w:val="20"/>
                <w:szCs w:val="20"/>
              </w:rPr>
            </w:pPr>
            <w:r w:rsidRPr="00122208">
              <w:rPr>
                <w:rStyle w:val="frag-no"/>
                <w:color w:val="FF0000"/>
                <w:sz w:val="20"/>
                <w:szCs w:val="20"/>
              </w:rPr>
              <w:t>(c)</w:t>
            </w:r>
            <w:r w:rsidRPr="00122208">
              <w:rPr>
                <w:color w:val="FF0000"/>
                <w:sz w:val="20"/>
                <w:szCs w:val="20"/>
              </w:rPr>
              <w:t> to provide for recreational opportunities,</w:t>
            </w:r>
          </w:p>
          <w:p w14:paraId="0D526EA0" w14:textId="77777777" w:rsidR="006724CB" w:rsidRPr="006724CB" w:rsidRDefault="006724CB" w:rsidP="006724CB">
            <w:pPr>
              <w:shd w:val="clear" w:color="auto" w:fill="FFFFFF"/>
              <w:ind w:left="314" w:hanging="314"/>
              <w:rPr>
                <w:color w:val="000000"/>
                <w:sz w:val="20"/>
                <w:szCs w:val="20"/>
              </w:rPr>
            </w:pPr>
            <w:r w:rsidRPr="006724CB">
              <w:rPr>
                <w:rStyle w:val="frag-no"/>
                <w:color w:val="000000"/>
                <w:sz w:val="20"/>
                <w:szCs w:val="20"/>
              </w:rPr>
              <w:t>(d)</w:t>
            </w:r>
            <w:r w:rsidRPr="006724CB">
              <w:rPr>
                <w:color w:val="000000"/>
                <w:sz w:val="20"/>
                <w:szCs w:val="20"/>
              </w:rPr>
              <w:t xml:space="preserve">  to provide for multifunctional and innovative </w:t>
            </w:r>
            <w:r w:rsidRPr="00122208">
              <w:rPr>
                <w:color w:val="FF0000"/>
                <w:sz w:val="20"/>
                <w:szCs w:val="20"/>
              </w:rPr>
              <w:t xml:space="preserve">development </w:t>
            </w:r>
            <w:r w:rsidRPr="006724CB">
              <w:rPr>
                <w:color w:val="000000"/>
                <w:sz w:val="20"/>
                <w:szCs w:val="20"/>
              </w:rPr>
              <w:t>that encourages employment and economic growth,</w:t>
            </w:r>
          </w:p>
          <w:p w14:paraId="2E6AB8A8" w14:textId="77777777" w:rsidR="006724CB" w:rsidRPr="006724CB" w:rsidRDefault="006724CB" w:rsidP="006724CB">
            <w:pPr>
              <w:shd w:val="clear" w:color="auto" w:fill="FFFFFF"/>
              <w:ind w:left="314" w:hanging="314"/>
              <w:rPr>
                <w:color w:val="000000"/>
                <w:sz w:val="20"/>
                <w:szCs w:val="20"/>
              </w:rPr>
            </w:pPr>
            <w:r w:rsidRPr="006724CB">
              <w:rPr>
                <w:rStyle w:val="frag-no"/>
                <w:color w:val="000000"/>
                <w:sz w:val="20"/>
                <w:szCs w:val="20"/>
              </w:rPr>
              <w:t>(e)</w:t>
            </w:r>
            <w:r w:rsidRPr="006724CB">
              <w:rPr>
                <w:color w:val="000000"/>
                <w:sz w:val="20"/>
                <w:szCs w:val="20"/>
              </w:rPr>
              <w:t>  to promote housing choice and affordability,</w:t>
            </w:r>
          </w:p>
          <w:p w14:paraId="4F3AD847" w14:textId="77777777" w:rsidR="006724CB" w:rsidRPr="006724CB" w:rsidRDefault="006724CB" w:rsidP="006724CB">
            <w:pPr>
              <w:shd w:val="clear" w:color="auto" w:fill="FFFFFF"/>
              <w:ind w:left="314" w:hanging="314"/>
              <w:rPr>
                <w:color w:val="000000"/>
                <w:sz w:val="20"/>
                <w:szCs w:val="20"/>
              </w:rPr>
            </w:pPr>
            <w:r w:rsidRPr="006724CB">
              <w:rPr>
                <w:rStyle w:val="frag-no"/>
                <w:color w:val="000000"/>
                <w:sz w:val="20"/>
                <w:szCs w:val="20"/>
              </w:rPr>
              <w:t>(f)</w:t>
            </w:r>
            <w:r w:rsidRPr="006724CB">
              <w:rPr>
                <w:color w:val="000000"/>
                <w:sz w:val="20"/>
                <w:szCs w:val="20"/>
              </w:rPr>
              <w:t>  to provide for sustainable development,</w:t>
            </w:r>
          </w:p>
          <w:p w14:paraId="1F87EE11" w14:textId="77777777" w:rsidR="006724CB" w:rsidRPr="006724CB" w:rsidRDefault="006724CB" w:rsidP="006724CB">
            <w:pPr>
              <w:shd w:val="clear" w:color="auto" w:fill="FFFFFF"/>
              <w:ind w:left="314" w:hanging="314"/>
              <w:rPr>
                <w:color w:val="000000"/>
                <w:sz w:val="20"/>
                <w:szCs w:val="20"/>
              </w:rPr>
            </w:pPr>
            <w:r w:rsidRPr="00122208">
              <w:rPr>
                <w:rStyle w:val="frag-no"/>
                <w:color w:val="FF0000"/>
                <w:sz w:val="20"/>
                <w:szCs w:val="20"/>
              </w:rPr>
              <w:t>(g)</w:t>
            </w:r>
            <w:r w:rsidRPr="00122208">
              <w:rPr>
                <w:color w:val="FF0000"/>
                <w:sz w:val="20"/>
                <w:szCs w:val="20"/>
              </w:rPr>
              <w:t>  to promote pedestrian and vehicle connectivity.</w:t>
            </w:r>
          </w:p>
          <w:p w14:paraId="3CC4C696" w14:textId="77777777" w:rsidR="006724CB" w:rsidRPr="006724CB" w:rsidRDefault="006724CB" w:rsidP="006724CB">
            <w:pPr>
              <w:rPr>
                <w:sz w:val="20"/>
                <w:szCs w:val="20"/>
              </w:rPr>
            </w:pPr>
          </w:p>
        </w:tc>
        <w:tc>
          <w:tcPr>
            <w:tcW w:w="2886" w:type="dxa"/>
          </w:tcPr>
          <w:tbl>
            <w:tblPr>
              <w:tblW w:w="0" w:type="auto"/>
              <w:tblBorders>
                <w:top w:val="nil"/>
                <w:left w:val="nil"/>
                <w:bottom w:val="nil"/>
                <w:right w:val="nil"/>
              </w:tblBorders>
              <w:tblLook w:val="0000" w:firstRow="0" w:lastRow="0" w:firstColumn="0" w:lastColumn="0" w:noHBand="0" w:noVBand="0"/>
            </w:tblPr>
            <w:tblGrid>
              <w:gridCol w:w="2670"/>
            </w:tblGrid>
            <w:tr w:rsidR="006724CB" w14:paraId="5CA713C4" w14:textId="77777777">
              <w:trPr>
                <w:trHeight w:val="1953"/>
              </w:trPr>
              <w:tc>
                <w:tcPr>
                  <w:tcW w:w="0" w:type="auto"/>
                </w:tcPr>
                <w:p w14:paraId="64033C1C" w14:textId="77777777" w:rsidR="006724CB" w:rsidRPr="00122208" w:rsidRDefault="006724CB" w:rsidP="006724CB">
                  <w:pPr>
                    <w:pStyle w:val="Default"/>
                    <w:rPr>
                      <w:b/>
                      <w:bCs/>
                      <w:sz w:val="20"/>
                      <w:szCs w:val="20"/>
                    </w:rPr>
                  </w:pPr>
                  <w:r>
                    <w:rPr>
                      <w:b/>
                      <w:bCs/>
                      <w:sz w:val="20"/>
                      <w:szCs w:val="20"/>
                    </w:rPr>
                    <w:t xml:space="preserve">1.2 Aims of Precinct Plan </w:t>
                  </w:r>
                </w:p>
                <w:p w14:paraId="6B25F348" w14:textId="77777777" w:rsidR="006724CB" w:rsidRDefault="006724CB" w:rsidP="006724CB">
                  <w:pPr>
                    <w:pStyle w:val="Default"/>
                    <w:rPr>
                      <w:sz w:val="20"/>
                      <w:szCs w:val="20"/>
                    </w:rPr>
                  </w:pPr>
                  <w:r>
                    <w:rPr>
                      <w:sz w:val="20"/>
                      <w:szCs w:val="20"/>
                    </w:rPr>
                    <w:t xml:space="preserve">The aims of this Precinct Plan are as follows— </w:t>
                  </w:r>
                </w:p>
                <w:p w14:paraId="29F30DB0" w14:textId="77777777" w:rsidR="006724CB" w:rsidRDefault="006724CB" w:rsidP="006724CB">
                  <w:pPr>
                    <w:pStyle w:val="Default"/>
                    <w:rPr>
                      <w:sz w:val="20"/>
                      <w:szCs w:val="20"/>
                    </w:rPr>
                  </w:pPr>
                  <w:r>
                    <w:rPr>
                      <w:sz w:val="20"/>
                      <w:szCs w:val="20"/>
                    </w:rPr>
                    <w:t xml:space="preserve">(a) to make development controls that will ensure the creation of quality environments and good design outcomes, </w:t>
                  </w:r>
                </w:p>
                <w:p w14:paraId="6C60EE94" w14:textId="77777777" w:rsidR="006724CB" w:rsidRDefault="006724CB" w:rsidP="006724CB">
                  <w:pPr>
                    <w:pStyle w:val="Default"/>
                    <w:rPr>
                      <w:sz w:val="20"/>
                      <w:szCs w:val="20"/>
                    </w:rPr>
                  </w:pPr>
                  <w:r>
                    <w:rPr>
                      <w:sz w:val="20"/>
                      <w:szCs w:val="20"/>
                    </w:rPr>
                    <w:t xml:space="preserve">(b) to protect and enhance environmentally sensitive natural areas and cultural heritage, </w:t>
                  </w:r>
                </w:p>
                <w:p w14:paraId="5DAD9535" w14:textId="77777777" w:rsidR="006724CB" w:rsidRDefault="006724CB" w:rsidP="006724CB">
                  <w:pPr>
                    <w:pStyle w:val="Default"/>
                    <w:rPr>
                      <w:sz w:val="20"/>
                      <w:szCs w:val="20"/>
                    </w:rPr>
                  </w:pPr>
                  <w:r>
                    <w:rPr>
                      <w:sz w:val="20"/>
                      <w:szCs w:val="20"/>
                    </w:rPr>
                    <w:t xml:space="preserve">(c) to provide for recreational opportunities, </w:t>
                  </w:r>
                </w:p>
                <w:p w14:paraId="6741EC64" w14:textId="77777777" w:rsidR="006724CB" w:rsidRDefault="006724CB" w:rsidP="006724CB">
                  <w:pPr>
                    <w:pStyle w:val="Default"/>
                    <w:rPr>
                      <w:sz w:val="20"/>
                      <w:szCs w:val="20"/>
                    </w:rPr>
                  </w:pPr>
                  <w:r>
                    <w:rPr>
                      <w:sz w:val="20"/>
                      <w:szCs w:val="20"/>
                    </w:rPr>
                    <w:t xml:space="preserve">(d) to provide for multifunctional and innovative development that encourages employment and economic growth, </w:t>
                  </w:r>
                </w:p>
                <w:p w14:paraId="6716A5DF" w14:textId="77777777" w:rsidR="006724CB" w:rsidRDefault="006724CB" w:rsidP="006724CB">
                  <w:pPr>
                    <w:pStyle w:val="Default"/>
                    <w:rPr>
                      <w:sz w:val="20"/>
                      <w:szCs w:val="20"/>
                    </w:rPr>
                  </w:pPr>
                  <w:r>
                    <w:rPr>
                      <w:sz w:val="20"/>
                      <w:szCs w:val="20"/>
                    </w:rPr>
                    <w:t xml:space="preserve">(e) to promote housing choice and affordability, </w:t>
                  </w:r>
                </w:p>
                <w:p w14:paraId="6AE64B47" w14:textId="77777777" w:rsidR="006724CB" w:rsidRDefault="006724CB" w:rsidP="006724CB">
                  <w:pPr>
                    <w:pStyle w:val="Default"/>
                    <w:rPr>
                      <w:sz w:val="20"/>
                      <w:szCs w:val="20"/>
                    </w:rPr>
                  </w:pPr>
                  <w:r>
                    <w:rPr>
                      <w:sz w:val="20"/>
                      <w:szCs w:val="20"/>
                    </w:rPr>
                    <w:t xml:space="preserve">(f) to provide for sustainable development, </w:t>
                  </w:r>
                </w:p>
                <w:p w14:paraId="1FE2D8E2" w14:textId="77777777" w:rsidR="006724CB" w:rsidRDefault="006724CB" w:rsidP="006724CB">
                  <w:pPr>
                    <w:pStyle w:val="Default"/>
                    <w:rPr>
                      <w:sz w:val="20"/>
                      <w:szCs w:val="20"/>
                    </w:rPr>
                  </w:pPr>
                  <w:r>
                    <w:rPr>
                      <w:sz w:val="20"/>
                      <w:szCs w:val="20"/>
                    </w:rPr>
                    <w:t xml:space="preserve">(g) to promote pedestrian and vehicle connectivity. </w:t>
                  </w:r>
                </w:p>
              </w:tc>
            </w:tr>
          </w:tbl>
          <w:p w14:paraId="10AE32DA" w14:textId="77777777" w:rsidR="00D31988" w:rsidRPr="00AE1913" w:rsidRDefault="00D31988" w:rsidP="006724CB">
            <w:pPr>
              <w:rPr>
                <w:sz w:val="20"/>
                <w:szCs w:val="20"/>
              </w:rPr>
            </w:pPr>
          </w:p>
        </w:tc>
        <w:tc>
          <w:tcPr>
            <w:tcW w:w="2551" w:type="dxa"/>
            <w:shd w:val="clear" w:color="auto" w:fill="96F28C"/>
          </w:tcPr>
          <w:p w14:paraId="05E19736" w14:textId="77777777" w:rsidR="00D31988" w:rsidRDefault="00122208" w:rsidP="00122208">
            <w:pPr>
              <w:rPr>
                <w:sz w:val="20"/>
                <w:szCs w:val="20"/>
              </w:rPr>
            </w:pPr>
            <w:r>
              <w:rPr>
                <w:sz w:val="20"/>
                <w:szCs w:val="20"/>
              </w:rPr>
              <w:t xml:space="preserve">The Department is generally supportive of the proposed changes to align the aims of the two precincts within the Camden area. </w:t>
            </w:r>
          </w:p>
          <w:p w14:paraId="3A72A711" w14:textId="77777777" w:rsidR="00122208" w:rsidRDefault="00122208" w:rsidP="00122208">
            <w:pPr>
              <w:rPr>
                <w:sz w:val="20"/>
                <w:szCs w:val="20"/>
              </w:rPr>
            </w:pPr>
          </w:p>
          <w:p w14:paraId="5BF40E4B" w14:textId="5BA2B52E" w:rsidR="00122208" w:rsidRDefault="00262EE9" w:rsidP="00262EE9">
            <w:pPr>
              <w:rPr>
                <w:sz w:val="20"/>
                <w:szCs w:val="20"/>
              </w:rPr>
            </w:pPr>
            <w:r>
              <w:rPr>
                <w:sz w:val="20"/>
                <w:szCs w:val="20"/>
              </w:rPr>
              <w:t xml:space="preserve">Council may care to consider including item (f) under </w:t>
            </w:r>
            <w:r w:rsidR="00122208">
              <w:rPr>
                <w:sz w:val="20"/>
                <w:szCs w:val="20"/>
              </w:rPr>
              <w:t xml:space="preserve">Appendix 1 Oran Park and Turner </w:t>
            </w:r>
            <w:r>
              <w:rPr>
                <w:sz w:val="20"/>
                <w:szCs w:val="20"/>
              </w:rPr>
              <w:t>R</w:t>
            </w:r>
            <w:r w:rsidR="00122208">
              <w:rPr>
                <w:sz w:val="20"/>
                <w:szCs w:val="20"/>
              </w:rPr>
              <w:t>oad</w:t>
            </w:r>
            <w:r w:rsidR="00C15FA1">
              <w:rPr>
                <w:sz w:val="20"/>
                <w:szCs w:val="20"/>
              </w:rPr>
              <w:t xml:space="preserve"> PP</w:t>
            </w:r>
            <w:r w:rsidR="00122208">
              <w:rPr>
                <w:sz w:val="20"/>
                <w:szCs w:val="20"/>
              </w:rPr>
              <w:t xml:space="preserve"> be included to align with work done in the Western City District Plan and Camden’s LSPS</w:t>
            </w:r>
          </w:p>
          <w:p w14:paraId="3CD54CB5" w14:textId="77777777" w:rsidR="00122208" w:rsidRDefault="00122208" w:rsidP="00C15FA1">
            <w:pPr>
              <w:shd w:val="clear" w:color="auto" w:fill="96F28C"/>
              <w:rPr>
                <w:sz w:val="20"/>
                <w:szCs w:val="20"/>
              </w:rPr>
            </w:pPr>
          </w:p>
          <w:p w14:paraId="5DEC8016" w14:textId="77777777" w:rsidR="00122208" w:rsidRPr="00122208" w:rsidRDefault="00122208" w:rsidP="00C15FA1">
            <w:pPr>
              <w:shd w:val="clear" w:color="auto" w:fill="96F28C"/>
              <w:rPr>
                <w:sz w:val="20"/>
                <w:szCs w:val="20"/>
              </w:rPr>
            </w:pPr>
            <w:r w:rsidRPr="00122208">
              <w:rPr>
                <w:rStyle w:val="frag-no"/>
                <w:color w:val="FF0000"/>
                <w:sz w:val="20"/>
                <w:szCs w:val="20"/>
              </w:rPr>
              <w:t>(f)</w:t>
            </w:r>
            <w:r w:rsidRPr="00122208">
              <w:rPr>
                <w:color w:val="FF0000"/>
                <w:sz w:val="20"/>
                <w:szCs w:val="20"/>
              </w:rPr>
              <w:t>  to minimise the impact on existing and future communities of the full range of risks posed by natural hazards such as bushfires and flooding.</w:t>
            </w:r>
          </w:p>
          <w:p w14:paraId="02677D35" w14:textId="77777777" w:rsidR="00122208" w:rsidRDefault="00122208" w:rsidP="00122208">
            <w:pPr>
              <w:rPr>
                <w:sz w:val="20"/>
                <w:szCs w:val="20"/>
              </w:rPr>
            </w:pPr>
          </w:p>
          <w:p w14:paraId="7D8CAE43" w14:textId="77777777" w:rsidR="00C34301" w:rsidRDefault="00C34301" w:rsidP="00122208">
            <w:pPr>
              <w:rPr>
                <w:color w:val="2F5496" w:themeColor="accent1" w:themeShade="BF"/>
                <w:sz w:val="20"/>
                <w:szCs w:val="20"/>
              </w:rPr>
            </w:pPr>
            <w:r w:rsidRPr="00C34301">
              <w:rPr>
                <w:color w:val="2F5496" w:themeColor="accent1" w:themeShade="BF"/>
                <w:sz w:val="20"/>
                <w:szCs w:val="20"/>
              </w:rPr>
              <w:t>Amendment 5(a)</w:t>
            </w:r>
          </w:p>
          <w:p w14:paraId="54FABF02" w14:textId="33014B07" w:rsidR="006449F5" w:rsidRPr="00AE1913" w:rsidRDefault="006449F5" w:rsidP="00122208">
            <w:pPr>
              <w:rPr>
                <w:sz w:val="20"/>
                <w:szCs w:val="20"/>
              </w:rPr>
            </w:pPr>
            <w:r>
              <w:rPr>
                <w:color w:val="2F5496" w:themeColor="accent1" w:themeShade="BF"/>
                <w:sz w:val="20"/>
                <w:szCs w:val="20"/>
              </w:rPr>
              <w:t>Included (f)</w:t>
            </w:r>
          </w:p>
        </w:tc>
      </w:tr>
      <w:tr w:rsidR="00122208" w:rsidRPr="00AE1913" w14:paraId="7D3EFC98" w14:textId="77777777" w:rsidTr="00E70340">
        <w:tc>
          <w:tcPr>
            <w:tcW w:w="629" w:type="dxa"/>
          </w:tcPr>
          <w:p w14:paraId="3A64FD60" w14:textId="77777777" w:rsidR="00D31988" w:rsidRPr="00AE1913" w:rsidRDefault="00AE1913" w:rsidP="00AE1913">
            <w:pPr>
              <w:ind w:left="142"/>
              <w:rPr>
                <w:sz w:val="20"/>
                <w:szCs w:val="20"/>
              </w:rPr>
            </w:pPr>
            <w:r w:rsidRPr="00AE1913">
              <w:rPr>
                <w:sz w:val="20"/>
                <w:szCs w:val="20"/>
              </w:rPr>
              <w:t>2</w:t>
            </w:r>
          </w:p>
        </w:tc>
        <w:tc>
          <w:tcPr>
            <w:tcW w:w="2349" w:type="dxa"/>
          </w:tcPr>
          <w:p w14:paraId="4F5924E4" w14:textId="77777777" w:rsidR="00D31988" w:rsidRPr="00AE1913" w:rsidRDefault="00122208" w:rsidP="00122208">
            <w:pPr>
              <w:rPr>
                <w:sz w:val="20"/>
                <w:szCs w:val="20"/>
              </w:rPr>
            </w:pPr>
            <w:r>
              <w:rPr>
                <w:sz w:val="20"/>
                <w:szCs w:val="20"/>
              </w:rPr>
              <w:t>Appendix 1 does not have clause 1.5 notes</w:t>
            </w:r>
          </w:p>
        </w:tc>
        <w:tc>
          <w:tcPr>
            <w:tcW w:w="3402" w:type="dxa"/>
          </w:tcPr>
          <w:p w14:paraId="29E91094" w14:textId="77777777" w:rsidR="00D31988" w:rsidRPr="00AE1913" w:rsidRDefault="00122208" w:rsidP="00122208">
            <w:pPr>
              <w:rPr>
                <w:sz w:val="20"/>
                <w:szCs w:val="20"/>
              </w:rPr>
            </w:pPr>
            <w:r>
              <w:rPr>
                <w:sz w:val="20"/>
                <w:szCs w:val="20"/>
              </w:rPr>
              <w:t xml:space="preserve">Appendix 1 </w:t>
            </w:r>
            <w:r w:rsidRPr="00122208">
              <w:rPr>
                <w:b/>
                <w:sz w:val="20"/>
                <w:szCs w:val="20"/>
              </w:rPr>
              <w:t>does</w:t>
            </w:r>
            <w:r>
              <w:rPr>
                <w:sz w:val="20"/>
                <w:szCs w:val="20"/>
              </w:rPr>
              <w:t xml:space="preserve"> not have clause 1.5 Notes</w:t>
            </w:r>
          </w:p>
        </w:tc>
        <w:tc>
          <w:tcPr>
            <w:tcW w:w="3209" w:type="dxa"/>
          </w:tcPr>
          <w:p w14:paraId="6D2DB7C2" w14:textId="77777777" w:rsidR="00D31988" w:rsidRDefault="00122208" w:rsidP="00122208">
            <w:pPr>
              <w:rPr>
                <w:color w:val="000000"/>
                <w:sz w:val="20"/>
                <w:szCs w:val="20"/>
              </w:rPr>
            </w:pPr>
            <w:r>
              <w:rPr>
                <w:color w:val="000000"/>
                <w:sz w:val="20"/>
                <w:szCs w:val="20"/>
              </w:rPr>
              <w:t xml:space="preserve">Appendix 9 </w:t>
            </w:r>
          </w:p>
          <w:p w14:paraId="0DEF7DF3" w14:textId="77777777" w:rsidR="00786325" w:rsidRDefault="00786325" w:rsidP="00122208">
            <w:pPr>
              <w:rPr>
                <w:color w:val="000000"/>
                <w:sz w:val="20"/>
                <w:szCs w:val="20"/>
              </w:rPr>
            </w:pPr>
            <w:r>
              <w:rPr>
                <w:color w:val="000000"/>
                <w:sz w:val="20"/>
                <w:szCs w:val="20"/>
              </w:rPr>
              <w:t>Clause 1.5 Notes</w:t>
            </w:r>
          </w:p>
          <w:p w14:paraId="47964353" w14:textId="41673FEF" w:rsidR="00786325" w:rsidRPr="00262EE9" w:rsidRDefault="00786325" w:rsidP="00122208">
            <w:pPr>
              <w:rPr>
                <w:color w:val="000000"/>
                <w:sz w:val="20"/>
                <w:szCs w:val="20"/>
              </w:rPr>
            </w:pPr>
            <w:r>
              <w:rPr>
                <w:color w:val="000000"/>
                <w:sz w:val="20"/>
                <w:szCs w:val="20"/>
              </w:rPr>
              <w:t xml:space="preserve">Notes in this Plan are provided for guidance and do not form part of this Plan. </w:t>
            </w:r>
          </w:p>
        </w:tc>
        <w:tc>
          <w:tcPr>
            <w:tcW w:w="2886" w:type="dxa"/>
          </w:tcPr>
          <w:tbl>
            <w:tblPr>
              <w:tblW w:w="0" w:type="auto"/>
              <w:tblBorders>
                <w:top w:val="nil"/>
                <w:left w:val="nil"/>
                <w:bottom w:val="nil"/>
                <w:right w:val="nil"/>
              </w:tblBorders>
              <w:tblLook w:val="0000" w:firstRow="0" w:lastRow="0" w:firstColumn="0" w:lastColumn="0" w:noHBand="0" w:noVBand="0"/>
            </w:tblPr>
            <w:tblGrid>
              <w:gridCol w:w="2670"/>
            </w:tblGrid>
            <w:tr w:rsidR="00786325" w14:paraId="5303A077" w14:textId="77777777">
              <w:trPr>
                <w:trHeight w:val="208"/>
              </w:trPr>
              <w:tc>
                <w:tcPr>
                  <w:tcW w:w="0" w:type="auto"/>
                </w:tcPr>
                <w:p w14:paraId="6AA18F4E" w14:textId="77777777" w:rsidR="00786325" w:rsidRDefault="00786325" w:rsidP="00786325">
                  <w:pPr>
                    <w:pStyle w:val="Default"/>
                    <w:ind w:left="-29"/>
                    <w:rPr>
                      <w:sz w:val="20"/>
                      <w:szCs w:val="20"/>
                    </w:rPr>
                  </w:pPr>
                  <w:r>
                    <w:rPr>
                      <w:sz w:val="20"/>
                      <w:szCs w:val="20"/>
                    </w:rPr>
                    <w:t xml:space="preserve">Add clause 1.5 from Appendix 9 to Appendix 1 for consistency. </w:t>
                  </w:r>
                </w:p>
              </w:tc>
            </w:tr>
          </w:tbl>
          <w:p w14:paraId="4D2FDC1B" w14:textId="77777777" w:rsidR="00D31988" w:rsidRPr="00AE1913" w:rsidRDefault="00D31988" w:rsidP="00AE1913">
            <w:pPr>
              <w:ind w:left="142"/>
              <w:rPr>
                <w:sz w:val="20"/>
                <w:szCs w:val="20"/>
              </w:rPr>
            </w:pPr>
          </w:p>
        </w:tc>
        <w:tc>
          <w:tcPr>
            <w:tcW w:w="2551" w:type="dxa"/>
            <w:shd w:val="clear" w:color="auto" w:fill="96F28C"/>
          </w:tcPr>
          <w:p w14:paraId="401BE0B5" w14:textId="035AE6B5" w:rsidR="00D31988" w:rsidRDefault="00262EE9" w:rsidP="00786325">
            <w:pPr>
              <w:rPr>
                <w:sz w:val="20"/>
                <w:szCs w:val="20"/>
              </w:rPr>
            </w:pPr>
            <w:r>
              <w:rPr>
                <w:sz w:val="20"/>
                <w:szCs w:val="20"/>
              </w:rPr>
              <w:t>Council may care to consider this amendment</w:t>
            </w:r>
            <w:r w:rsidR="00786325">
              <w:rPr>
                <w:sz w:val="20"/>
                <w:szCs w:val="20"/>
              </w:rPr>
              <w:t xml:space="preserve">. </w:t>
            </w:r>
          </w:p>
          <w:p w14:paraId="67DEA9EA" w14:textId="77777777" w:rsidR="00786325" w:rsidRDefault="00F746E6" w:rsidP="00786325">
            <w:pPr>
              <w:rPr>
                <w:color w:val="2F5496" w:themeColor="accent1" w:themeShade="BF"/>
                <w:sz w:val="20"/>
                <w:szCs w:val="20"/>
              </w:rPr>
            </w:pPr>
            <w:r>
              <w:rPr>
                <w:color w:val="2F5496" w:themeColor="accent1" w:themeShade="BF"/>
                <w:sz w:val="20"/>
                <w:szCs w:val="20"/>
              </w:rPr>
              <w:t>Amendment 5</w:t>
            </w:r>
            <w:r w:rsidR="00D3364A">
              <w:rPr>
                <w:color w:val="2F5496" w:themeColor="accent1" w:themeShade="BF"/>
                <w:sz w:val="20"/>
                <w:szCs w:val="20"/>
              </w:rPr>
              <w:t>(b)</w:t>
            </w:r>
          </w:p>
          <w:p w14:paraId="7396DA3B" w14:textId="09F336FE" w:rsidR="006449F5" w:rsidRPr="00F746E6" w:rsidRDefault="006449F5" w:rsidP="00786325">
            <w:pPr>
              <w:rPr>
                <w:color w:val="2F5496" w:themeColor="accent1" w:themeShade="BF"/>
                <w:sz w:val="20"/>
                <w:szCs w:val="20"/>
              </w:rPr>
            </w:pPr>
            <w:r>
              <w:rPr>
                <w:color w:val="2F5496" w:themeColor="accent1" w:themeShade="BF"/>
                <w:sz w:val="20"/>
                <w:szCs w:val="20"/>
              </w:rPr>
              <w:t>No change</w:t>
            </w:r>
          </w:p>
        </w:tc>
      </w:tr>
      <w:tr w:rsidR="00350EF9" w:rsidRPr="00AE1913" w14:paraId="567F3626" w14:textId="77777777" w:rsidTr="00E70340">
        <w:tc>
          <w:tcPr>
            <w:tcW w:w="629" w:type="dxa"/>
          </w:tcPr>
          <w:p w14:paraId="746D5A76" w14:textId="77777777" w:rsidR="00350EF9" w:rsidRPr="00AE1913" w:rsidRDefault="00350EF9" w:rsidP="00350EF9">
            <w:pPr>
              <w:ind w:left="142"/>
              <w:rPr>
                <w:sz w:val="20"/>
                <w:szCs w:val="20"/>
              </w:rPr>
            </w:pPr>
            <w:r w:rsidRPr="00AE1913">
              <w:rPr>
                <w:sz w:val="20"/>
                <w:szCs w:val="20"/>
              </w:rPr>
              <w:lastRenderedPageBreak/>
              <w:t>3</w:t>
            </w:r>
          </w:p>
        </w:tc>
        <w:tc>
          <w:tcPr>
            <w:tcW w:w="2349" w:type="dxa"/>
          </w:tcPr>
          <w:p w14:paraId="22345BD4" w14:textId="77777777" w:rsidR="00350EF9" w:rsidRPr="00AE1913" w:rsidRDefault="00350EF9" w:rsidP="00350EF9">
            <w:pPr>
              <w:rPr>
                <w:sz w:val="20"/>
                <w:szCs w:val="20"/>
              </w:rPr>
            </w:pPr>
            <w:r>
              <w:rPr>
                <w:sz w:val="20"/>
                <w:szCs w:val="20"/>
              </w:rPr>
              <w:t>The note repealing Camden LEP 2010 has not been included under clause 1.8 of Appendix 1.</w:t>
            </w:r>
          </w:p>
        </w:tc>
        <w:tc>
          <w:tcPr>
            <w:tcW w:w="3402" w:type="dxa"/>
          </w:tcPr>
          <w:p w14:paraId="4DB38A57" w14:textId="77777777" w:rsidR="00350EF9" w:rsidRPr="00786325" w:rsidRDefault="00350EF9" w:rsidP="00350EF9">
            <w:pPr>
              <w:shd w:val="clear" w:color="auto" w:fill="FFFFFF"/>
              <w:ind w:firstLine="28"/>
              <w:rPr>
                <w:color w:val="000000"/>
                <w:sz w:val="20"/>
                <w:szCs w:val="20"/>
              </w:rPr>
            </w:pPr>
            <w:r w:rsidRPr="00786325">
              <w:rPr>
                <w:rStyle w:val="frag-no"/>
                <w:b/>
                <w:bCs/>
                <w:color w:val="000000"/>
                <w:sz w:val="20"/>
                <w:szCs w:val="20"/>
              </w:rPr>
              <w:t>1.8</w:t>
            </w:r>
            <w:r w:rsidRPr="00786325">
              <w:rPr>
                <w:color w:val="000000"/>
                <w:sz w:val="20"/>
                <w:szCs w:val="20"/>
              </w:rPr>
              <w:t>   </w:t>
            </w:r>
            <w:r w:rsidRPr="00786325">
              <w:rPr>
                <w:rStyle w:val="frag-heading"/>
                <w:b/>
                <w:bCs/>
                <w:color w:val="000000"/>
                <w:sz w:val="20"/>
                <w:szCs w:val="20"/>
              </w:rPr>
              <w:t>Repeal of other local planning instruments applying to land</w:t>
            </w:r>
          </w:p>
          <w:p w14:paraId="7BCEF987" w14:textId="77777777" w:rsidR="00350EF9" w:rsidRPr="00786325" w:rsidRDefault="00350EF9" w:rsidP="00350EF9">
            <w:pPr>
              <w:shd w:val="clear" w:color="auto" w:fill="FFFFFF"/>
              <w:ind w:left="312" w:hanging="284"/>
              <w:rPr>
                <w:rFonts w:ascii="Times New Roman" w:hAnsi="Times New Roman" w:cs="Times New Roman"/>
                <w:color w:val="000000"/>
                <w:sz w:val="20"/>
                <w:szCs w:val="20"/>
              </w:rPr>
            </w:pPr>
            <w:r w:rsidRPr="00786325">
              <w:rPr>
                <w:rStyle w:val="frag-no"/>
                <w:color w:val="000000"/>
                <w:sz w:val="20"/>
                <w:szCs w:val="20"/>
              </w:rPr>
              <w:t>(1)</w:t>
            </w:r>
            <w:r>
              <w:rPr>
                <w:color w:val="000000"/>
                <w:sz w:val="20"/>
                <w:szCs w:val="20"/>
              </w:rPr>
              <w:t> </w:t>
            </w:r>
            <w:r w:rsidRPr="00786325">
              <w:rPr>
                <w:color w:val="000000"/>
                <w:sz w:val="20"/>
                <w:szCs w:val="20"/>
              </w:rPr>
              <w:t>All local environmental plans and deemed environmental planning instruments applying only to the land to which this Precinct Plan applies are repealed.</w:t>
            </w:r>
          </w:p>
          <w:p w14:paraId="4E47ACA6" w14:textId="77777777" w:rsidR="00350EF9" w:rsidRPr="00786325" w:rsidRDefault="00350EF9" w:rsidP="00350EF9">
            <w:pPr>
              <w:shd w:val="clear" w:color="auto" w:fill="FFFFFF"/>
              <w:ind w:left="312" w:hanging="284"/>
              <w:rPr>
                <w:color w:val="000000"/>
                <w:sz w:val="20"/>
                <w:szCs w:val="20"/>
              </w:rPr>
            </w:pPr>
            <w:r w:rsidRPr="00786325">
              <w:rPr>
                <w:rStyle w:val="frag-no"/>
                <w:color w:val="000000"/>
                <w:sz w:val="20"/>
                <w:szCs w:val="20"/>
              </w:rPr>
              <w:t>(2)</w:t>
            </w:r>
            <w:r w:rsidRPr="00786325">
              <w:rPr>
                <w:color w:val="000000"/>
                <w:sz w:val="20"/>
                <w:szCs w:val="20"/>
              </w:rPr>
              <w:t> All local environmental plans and deemed environmental planning instruments applying to the land to which this Precinct Plan applies and to other land cease to apply to the land to which this Precinct Plan applies.</w:t>
            </w:r>
          </w:p>
          <w:p w14:paraId="2EB738D8" w14:textId="77777777" w:rsidR="00350EF9" w:rsidRPr="00786325" w:rsidRDefault="00350EF9" w:rsidP="00350EF9">
            <w:pPr>
              <w:shd w:val="clear" w:color="auto" w:fill="FFFFFF"/>
              <w:ind w:left="312" w:hanging="284"/>
              <w:rPr>
                <w:color w:val="000000"/>
                <w:sz w:val="20"/>
                <w:szCs w:val="20"/>
              </w:rPr>
            </w:pPr>
            <w:r w:rsidRPr="00786325">
              <w:rPr>
                <w:rStyle w:val="frag-no"/>
                <w:color w:val="000000"/>
                <w:sz w:val="20"/>
                <w:szCs w:val="20"/>
              </w:rPr>
              <w:t>(3)</w:t>
            </w:r>
            <w:r>
              <w:rPr>
                <w:color w:val="000000"/>
                <w:sz w:val="20"/>
                <w:szCs w:val="20"/>
              </w:rPr>
              <w:t> </w:t>
            </w:r>
            <w:r w:rsidRPr="00786325">
              <w:rPr>
                <w:color w:val="000000"/>
                <w:sz w:val="20"/>
                <w:szCs w:val="20"/>
              </w:rPr>
              <w:t>This clause does not affect the operation of other provisions of this State Environmental Planning Policy.</w:t>
            </w:r>
          </w:p>
          <w:p w14:paraId="460C7675" w14:textId="77777777" w:rsidR="00350EF9" w:rsidRPr="00786325" w:rsidRDefault="00350EF9" w:rsidP="00350EF9">
            <w:pPr>
              <w:ind w:firstLine="28"/>
              <w:rPr>
                <w:sz w:val="20"/>
                <w:szCs w:val="20"/>
              </w:rPr>
            </w:pPr>
          </w:p>
        </w:tc>
        <w:tc>
          <w:tcPr>
            <w:tcW w:w="3209" w:type="dxa"/>
          </w:tcPr>
          <w:p w14:paraId="672944FD" w14:textId="77777777" w:rsidR="00350EF9" w:rsidRPr="00786325" w:rsidRDefault="00350EF9" w:rsidP="00350EF9">
            <w:pPr>
              <w:shd w:val="clear" w:color="auto" w:fill="FFFFFF"/>
              <w:rPr>
                <w:color w:val="000000"/>
                <w:sz w:val="20"/>
                <w:szCs w:val="20"/>
              </w:rPr>
            </w:pPr>
            <w:r w:rsidRPr="00786325">
              <w:rPr>
                <w:rStyle w:val="frag-no"/>
                <w:b/>
                <w:bCs/>
                <w:color w:val="000000"/>
                <w:sz w:val="20"/>
                <w:szCs w:val="20"/>
              </w:rPr>
              <w:t>1.8</w:t>
            </w:r>
            <w:r w:rsidRPr="00786325">
              <w:rPr>
                <w:color w:val="000000"/>
                <w:sz w:val="20"/>
                <w:szCs w:val="20"/>
              </w:rPr>
              <w:t>   </w:t>
            </w:r>
            <w:r w:rsidRPr="00786325">
              <w:rPr>
                <w:rStyle w:val="frag-heading"/>
                <w:b/>
                <w:bCs/>
                <w:color w:val="000000"/>
                <w:sz w:val="20"/>
                <w:szCs w:val="20"/>
              </w:rPr>
              <w:t>Repeal of other local planning instruments applying to land</w:t>
            </w:r>
          </w:p>
          <w:p w14:paraId="354879A0" w14:textId="77777777" w:rsidR="00350EF9" w:rsidRPr="00786325" w:rsidRDefault="00350EF9" w:rsidP="00350EF9">
            <w:pPr>
              <w:shd w:val="clear" w:color="auto" w:fill="FFFFFF"/>
              <w:ind w:left="314" w:hanging="314"/>
              <w:rPr>
                <w:rFonts w:ascii="Times New Roman" w:hAnsi="Times New Roman" w:cs="Times New Roman"/>
                <w:color w:val="000000"/>
                <w:sz w:val="20"/>
                <w:szCs w:val="20"/>
              </w:rPr>
            </w:pPr>
            <w:r w:rsidRPr="00786325">
              <w:rPr>
                <w:rStyle w:val="frag-no"/>
                <w:color w:val="000000"/>
                <w:sz w:val="20"/>
                <w:szCs w:val="20"/>
              </w:rPr>
              <w:t>(1)</w:t>
            </w:r>
            <w:r>
              <w:rPr>
                <w:color w:val="000000"/>
                <w:sz w:val="20"/>
                <w:szCs w:val="20"/>
              </w:rPr>
              <w:t> </w:t>
            </w:r>
            <w:r w:rsidRPr="00786325">
              <w:rPr>
                <w:color w:val="000000"/>
                <w:sz w:val="20"/>
                <w:szCs w:val="20"/>
              </w:rPr>
              <w:t>All local environmental plans and deemed environmental planning instruments applying only to the land to which this Precinct Plan applies are repealed.</w:t>
            </w:r>
          </w:p>
          <w:p w14:paraId="386EAF31" w14:textId="77777777" w:rsidR="00350EF9" w:rsidRDefault="00350EF9" w:rsidP="00350EF9">
            <w:pPr>
              <w:shd w:val="clear" w:color="auto" w:fill="FFFFFF"/>
              <w:ind w:left="314" w:hanging="284"/>
              <w:rPr>
                <w:color w:val="000000"/>
                <w:sz w:val="20"/>
                <w:szCs w:val="20"/>
              </w:rPr>
            </w:pPr>
            <w:r w:rsidRPr="00786325">
              <w:rPr>
                <w:rStyle w:val="frag-no"/>
                <w:color w:val="000000"/>
                <w:sz w:val="20"/>
                <w:szCs w:val="20"/>
              </w:rPr>
              <w:t>(2)</w:t>
            </w:r>
            <w:r>
              <w:rPr>
                <w:color w:val="000000"/>
                <w:sz w:val="20"/>
                <w:szCs w:val="20"/>
              </w:rPr>
              <w:t> </w:t>
            </w:r>
            <w:r w:rsidRPr="00786325">
              <w:rPr>
                <w:color w:val="000000"/>
                <w:sz w:val="20"/>
                <w:szCs w:val="20"/>
              </w:rPr>
              <w:t>All local environmental plans and deemed environmental planning instruments applying to the land to which this Precinct Plan applies and to other land cease to apply to the land to which this Precinct Plan applies.</w:t>
            </w:r>
          </w:p>
          <w:p w14:paraId="0943A9E5" w14:textId="77777777" w:rsidR="00350EF9" w:rsidRPr="00786325" w:rsidRDefault="00350EF9" w:rsidP="00350EF9">
            <w:pPr>
              <w:shd w:val="clear" w:color="auto" w:fill="FFFFFF"/>
              <w:ind w:left="314" w:hanging="284"/>
              <w:rPr>
                <w:color w:val="000000"/>
                <w:sz w:val="20"/>
                <w:szCs w:val="20"/>
              </w:rPr>
            </w:pPr>
          </w:p>
          <w:p w14:paraId="03D9676C" w14:textId="77777777" w:rsidR="00350EF9" w:rsidRPr="00786325" w:rsidRDefault="00350EF9" w:rsidP="00350EF9">
            <w:pPr>
              <w:shd w:val="clear" w:color="auto" w:fill="FFFFFF"/>
              <w:rPr>
                <w:b/>
                <w:bCs/>
                <w:color w:val="FF0000"/>
                <w:sz w:val="20"/>
                <w:szCs w:val="20"/>
              </w:rPr>
            </w:pPr>
            <w:r w:rsidRPr="00786325">
              <w:rPr>
                <w:rStyle w:val="frag-heading"/>
                <w:b/>
                <w:bCs/>
                <w:color w:val="FF0000"/>
                <w:sz w:val="20"/>
                <w:szCs w:val="20"/>
              </w:rPr>
              <w:t>Note.</w:t>
            </w:r>
          </w:p>
          <w:p w14:paraId="46615AAC" w14:textId="77777777" w:rsidR="00350EF9" w:rsidRPr="00786325" w:rsidRDefault="00E16111" w:rsidP="00350EF9">
            <w:pPr>
              <w:shd w:val="clear" w:color="auto" w:fill="FFFFFF"/>
              <w:rPr>
                <w:color w:val="FF0000"/>
                <w:sz w:val="20"/>
                <w:szCs w:val="20"/>
              </w:rPr>
            </w:pPr>
            <w:hyperlink r:id="rId7" w:anchor="/view/EPI/2010/514" w:history="1">
              <w:r w:rsidR="00350EF9" w:rsidRPr="00786325">
                <w:rPr>
                  <w:rStyle w:val="frag-name"/>
                  <w:i/>
                  <w:iCs/>
                  <w:color w:val="FF0000"/>
                  <w:sz w:val="20"/>
                  <w:szCs w:val="20"/>
                </w:rPr>
                <w:t>Camden Local Environmental Plan 2010</w:t>
              </w:r>
            </w:hyperlink>
            <w:r w:rsidR="00350EF9" w:rsidRPr="00786325">
              <w:rPr>
                <w:color w:val="FF0000"/>
                <w:sz w:val="20"/>
                <w:szCs w:val="20"/>
              </w:rPr>
              <w:t> ceases to apply to the land to which this Precinct Plan applies.</w:t>
            </w:r>
          </w:p>
          <w:p w14:paraId="1FE05A6B" w14:textId="77777777" w:rsidR="00350EF9" w:rsidRPr="00786325" w:rsidRDefault="00350EF9" w:rsidP="00350EF9">
            <w:pPr>
              <w:shd w:val="clear" w:color="auto" w:fill="FFFFFF"/>
              <w:rPr>
                <w:color w:val="000000"/>
                <w:sz w:val="20"/>
                <w:szCs w:val="20"/>
              </w:rPr>
            </w:pPr>
          </w:p>
          <w:p w14:paraId="7CF97DDB" w14:textId="77777777" w:rsidR="00350EF9" w:rsidRPr="00786325" w:rsidRDefault="00350EF9" w:rsidP="00350EF9">
            <w:pPr>
              <w:shd w:val="clear" w:color="auto" w:fill="FFFFFF"/>
              <w:ind w:left="314" w:hanging="314"/>
              <w:rPr>
                <w:rFonts w:ascii="Times New Roman" w:hAnsi="Times New Roman" w:cs="Times New Roman"/>
                <w:color w:val="000000"/>
                <w:sz w:val="20"/>
                <w:szCs w:val="20"/>
              </w:rPr>
            </w:pPr>
            <w:r w:rsidRPr="00786325">
              <w:rPr>
                <w:rStyle w:val="frag-no"/>
                <w:color w:val="000000"/>
                <w:sz w:val="20"/>
                <w:szCs w:val="20"/>
              </w:rPr>
              <w:t>(3)</w:t>
            </w:r>
            <w:r>
              <w:rPr>
                <w:color w:val="000000"/>
                <w:sz w:val="20"/>
                <w:szCs w:val="20"/>
              </w:rPr>
              <w:t> </w:t>
            </w:r>
            <w:r w:rsidRPr="00786325">
              <w:rPr>
                <w:color w:val="000000"/>
                <w:sz w:val="20"/>
                <w:szCs w:val="20"/>
              </w:rPr>
              <w:t>This clause does not affect the operation of other provisions of this State environmental planning policy.</w:t>
            </w:r>
          </w:p>
          <w:p w14:paraId="0A5E233D" w14:textId="77777777" w:rsidR="00350EF9" w:rsidRPr="00786325" w:rsidRDefault="00350EF9" w:rsidP="00350EF9">
            <w:pPr>
              <w:rPr>
                <w:sz w:val="20"/>
                <w:szCs w:val="20"/>
              </w:rPr>
            </w:pPr>
          </w:p>
        </w:tc>
        <w:tc>
          <w:tcPr>
            <w:tcW w:w="2886" w:type="dxa"/>
          </w:tcPr>
          <w:tbl>
            <w:tblPr>
              <w:tblW w:w="0" w:type="auto"/>
              <w:tblBorders>
                <w:top w:val="nil"/>
                <w:left w:val="nil"/>
                <w:bottom w:val="nil"/>
                <w:right w:val="nil"/>
              </w:tblBorders>
              <w:tblLook w:val="0000" w:firstRow="0" w:lastRow="0" w:firstColumn="0" w:lastColumn="0" w:noHBand="0" w:noVBand="0"/>
            </w:tblPr>
            <w:tblGrid>
              <w:gridCol w:w="2670"/>
            </w:tblGrid>
            <w:tr w:rsidR="00350EF9" w14:paraId="6F54A52E" w14:textId="77777777">
              <w:trPr>
                <w:trHeight w:val="208"/>
              </w:trPr>
              <w:tc>
                <w:tcPr>
                  <w:tcW w:w="0" w:type="auto"/>
                </w:tcPr>
                <w:p w14:paraId="587A8532" w14:textId="77777777" w:rsidR="00350EF9" w:rsidRDefault="00350EF9" w:rsidP="00350EF9">
                  <w:pPr>
                    <w:pStyle w:val="Default"/>
                    <w:rPr>
                      <w:sz w:val="20"/>
                      <w:szCs w:val="20"/>
                    </w:rPr>
                  </w:pPr>
                  <w:r>
                    <w:rPr>
                      <w:sz w:val="20"/>
                      <w:szCs w:val="20"/>
                    </w:rPr>
                    <w:t xml:space="preserve">Add clause 1.5 from Appendix 9 to Appendix 1 for consistency. </w:t>
                  </w:r>
                </w:p>
              </w:tc>
            </w:tr>
          </w:tbl>
          <w:p w14:paraId="1D51C3A2" w14:textId="77777777" w:rsidR="00350EF9" w:rsidRPr="00AE1913" w:rsidRDefault="00350EF9" w:rsidP="00350EF9">
            <w:pPr>
              <w:ind w:left="142"/>
              <w:rPr>
                <w:sz w:val="20"/>
                <w:szCs w:val="20"/>
              </w:rPr>
            </w:pPr>
          </w:p>
        </w:tc>
        <w:tc>
          <w:tcPr>
            <w:tcW w:w="2551" w:type="dxa"/>
            <w:shd w:val="clear" w:color="auto" w:fill="96F28C"/>
          </w:tcPr>
          <w:p w14:paraId="64CAE34F" w14:textId="77777777" w:rsidR="00350EF9" w:rsidRPr="00AE1913" w:rsidRDefault="00350EF9" w:rsidP="00350EF9">
            <w:pPr>
              <w:rPr>
                <w:sz w:val="20"/>
                <w:szCs w:val="20"/>
              </w:rPr>
            </w:pPr>
            <w:r>
              <w:rPr>
                <w:sz w:val="20"/>
                <w:szCs w:val="20"/>
              </w:rPr>
              <w:t>The Department is supportive of this amendment.</w:t>
            </w:r>
            <w:r w:rsidRPr="00E70340">
              <w:rPr>
                <w:sz w:val="20"/>
                <w:szCs w:val="20"/>
                <w:shd w:val="clear" w:color="auto" w:fill="96F28C"/>
              </w:rPr>
              <w:t xml:space="preserve"> </w:t>
            </w:r>
          </w:p>
        </w:tc>
      </w:tr>
      <w:tr w:rsidR="00350EF9" w:rsidRPr="00AE1913" w14:paraId="7335934C" w14:textId="77777777" w:rsidTr="00E70340">
        <w:tc>
          <w:tcPr>
            <w:tcW w:w="629" w:type="dxa"/>
          </w:tcPr>
          <w:p w14:paraId="694D3195" w14:textId="77777777" w:rsidR="00350EF9" w:rsidRPr="00AE1913" w:rsidRDefault="00350EF9" w:rsidP="00350EF9">
            <w:pPr>
              <w:ind w:left="142"/>
              <w:rPr>
                <w:sz w:val="20"/>
                <w:szCs w:val="20"/>
              </w:rPr>
            </w:pPr>
            <w:r w:rsidRPr="00AE1913">
              <w:rPr>
                <w:sz w:val="20"/>
                <w:szCs w:val="20"/>
              </w:rPr>
              <w:t>4</w:t>
            </w:r>
          </w:p>
        </w:tc>
        <w:tc>
          <w:tcPr>
            <w:tcW w:w="2349" w:type="dxa"/>
          </w:tcPr>
          <w:p w14:paraId="517422E7" w14:textId="77777777" w:rsidR="00350EF9" w:rsidRDefault="00350EF9" w:rsidP="00350EF9">
            <w:pPr>
              <w:pStyle w:val="Default"/>
              <w:rPr>
                <w:sz w:val="20"/>
                <w:szCs w:val="20"/>
              </w:rPr>
            </w:pPr>
            <w:r>
              <w:rPr>
                <w:sz w:val="20"/>
                <w:szCs w:val="20"/>
              </w:rPr>
              <w:t xml:space="preserve">Clause 1.9(3) of Appendix 1 references repealed legislation from the NSW Environmental Planning and Assessment Act 1979. This clause has been omitted from </w:t>
            </w:r>
            <w:r>
              <w:rPr>
                <w:sz w:val="20"/>
                <w:szCs w:val="20"/>
              </w:rPr>
              <w:lastRenderedPageBreak/>
              <w:t xml:space="preserve">clause 1.9 of Appendix 9. </w:t>
            </w:r>
          </w:p>
        </w:tc>
        <w:tc>
          <w:tcPr>
            <w:tcW w:w="3402" w:type="dxa"/>
          </w:tcPr>
          <w:p w14:paraId="6F6BE8D5" w14:textId="77777777" w:rsidR="00350EF9" w:rsidRPr="00350EF9" w:rsidRDefault="00350EF9" w:rsidP="00350EF9">
            <w:pPr>
              <w:shd w:val="clear" w:color="auto" w:fill="FFFFFF"/>
              <w:rPr>
                <w:color w:val="000000"/>
                <w:sz w:val="20"/>
                <w:szCs w:val="20"/>
              </w:rPr>
            </w:pPr>
            <w:r w:rsidRPr="00350EF9">
              <w:rPr>
                <w:rStyle w:val="frag-no"/>
                <w:b/>
                <w:bCs/>
                <w:color w:val="000000"/>
                <w:sz w:val="20"/>
                <w:szCs w:val="20"/>
              </w:rPr>
              <w:lastRenderedPageBreak/>
              <w:t>1.9</w:t>
            </w:r>
            <w:r w:rsidRPr="00350EF9">
              <w:rPr>
                <w:color w:val="000000"/>
                <w:sz w:val="20"/>
                <w:szCs w:val="20"/>
              </w:rPr>
              <w:t>   </w:t>
            </w:r>
            <w:r w:rsidRPr="00350EF9">
              <w:rPr>
                <w:rStyle w:val="frag-heading"/>
                <w:b/>
                <w:bCs/>
                <w:color w:val="000000"/>
                <w:sz w:val="20"/>
                <w:szCs w:val="20"/>
              </w:rPr>
              <w:t>Application of SEPPs</w:t>
            </w:r>
          </w:p>
          <w:p w14:paraId="19D02952" w14:textId="77777777" w:rsidR="00350EF9" w:rsidRDefault="00350EF9" w:rsidP="00350EF9">
            <w:pPr>
              <w:shd w:val="clear" w:color="auto" w:fill="FFFFFF"/>
              <w:ind w:left="312" w:hanging="312"/>
              <w:rPr>
                <w:color w:val="000000"/>
                <w:sz w:val="20"/>
                <w:szCs w:val="20"/>
              </w:rPr>
            </w:pPr>
            <w:r w:rsidRPr="00350EF9">
              <w:rPr>
                <w:rStyle w:val="frag-no"/>
                <w:color w:val="000000"/>
                <w:sz w:val="20"/>
                <w:szCs w:val="20"/>
              </w:rPr>
              <w:t>(1)</w:t>
            </w:r>
            <w:r>
              <w:rPr>
                <w:color w:val="000000"/>
                <w:sz w:val="20"/>
                <w:szCs w:val="20"/>
              </w:rPr>
              <w:t> </w:t>
            </w:r>
            <w:r w:rsidRPr="00350EF9">
              <w:rPr>
                <w:color w:val="000000"/>
                <w:sz w:val="20"/>
                <w:szCs w:val="20"/>
              </w:rPr>
              <w:t>This Precinct Plan is subject to the provisions of any State environmental planning policy that prevails over this State Environmental Planning Policy as provided by section 3.28 of the Act.</w:t>
            </w:r>
          </w:p>
          <w:p w14:paraId="61CDDEAB" w14:textId="77777777" w:rsidR="00350EF9" w:rsidRPr="00350EF9" w:rsidRDefault="00350EF9" w:rsidP="00350EF9">
            <w:pPr>
              <w:shd w:val="clear" w:color="auto" w:fill="FFFFFF"/>
              <w:ind w:left="312" w:hanging="312"/>
              <w:rPr>
                <w:rFonts w:ascii="Times New Roman" w:hAnsi="Times New Roman" w:cs="Times New Roman"/>
                <w:color w:val="000000"/>
                <w:sz w:val="20"/>
                <w:szCs w:val="20"/>
              </w:rPr>
            </w:pPr>
          </w:p>
          <w:p w14:paraId="31E42295" w14:textId="77777777" w:rsidR="00350EF9" w:rsidRPr="00350EF9" w:rsidRDefault="00350EF9" w:rsidP="00350EF9">
            <w:pPr>
              <w:shd w:val="clear" w:color="auto" w:fill="FFFFFF"/>
              <w:rPr>
                <w:b/>
                <w:bCs/>
                <w:color w:val="000000"/>
                <w:sz w:val="20"/>
                <w:szCs w:val="20"/>
              </w:rPr>
            </w:pPr>
            <w:r w:rsidRPr="00350EF9">
              <w:rPr>
                <w:rStyle w:val="frag-heading"/>
                <w:b/>
                <w:bCs/>
                <w:color w:val="000000"/>
                <w:sz w:val="20"/>
                <w:szCs w:val="20"/>
              </w:rPr>
              <w:lastRenderedPageBreak/>
              <w:t>Note.</w:t>
            </w:r>
          </w:p>
          <w:p w14:paraId="180F8D84" w14:textId="77777777" w:rsidR="00350EF9" w:rsidRPr="00350EF9" w:rsidRDefault="00350EF9" w:rsidP="00350EF9">
            <w:pPr>
              <w:shd w:val="clear" w:color="auto" w:fill="FFFFFF"/>
              <w:rPr>
                <w:color w:val="000000"/>
                <w:sz w:val="20"/>
                <w:szCs w:val="20"/>
              </w:rPr>
            </w:pPr>
            <w:r w:rsidRPr="00350EF9">
              <w:rPr>
                <w:color w:val="000000"/>
                <w:sz w:val="20"/>
                <w:szCs w:val="20"/>
              </w:rPr>
              <w:t>section 3.28 of the Act generally provides that SEPPs prevail over LEPs. However, a LEP may (by an additional provision included in the LEP) displace or amend a SEPP to deal specifically with the relationship between this Precinct Plan and the SEPP.</w:t>
            </w:r>
          </w:p>
          <w:p w14:paraId="27B4BD33" w14:textId="77777777" w:rsidR="00350EF9" w:rsidRDefault="00350EF9" w:rsidP="00350EF9">
            <w:pPr>
              <w:shd w:val="clear" w:color="auto" w:fill="FFFFFF"/>
              <w:rPr>
                <w:rStyle w:val="frag-no"/>
                <w:color w:val="000000"/>
                <w:sz w:val="20"/>
                <w:szCs w:val="20"/>
              </w:rPr>
            </w:pPr>
          </w:p>
          <w:p w14:paraId="5BCB0280" w14:textId="77777777" w:rsidR="00350EF9" w:rsidRPr="00350EF9" w:rsidRDefault="00350EF9" w:rsidP="00350EF9">
            <w:pPr>
              <w:shd w:val="clear" w:color="auto" w:fill="FFFFFF"/>
              <w:ind w:left="312" w:hanging="312"/>
              <w:rPr>
                <w:color w:val="000000"/>
                <w:sz w:val="20"/>
                <w:szCs w:val="20"/>
              </w:rPr>
            </w:pPr>
            <w:r w:rsidRPr="00350EF9">
              <w:rPr>
                <w:rStyle w:val="frag-no"/>
                <w:color w:val="000000"/>
                <w:sz w:val="20"/>
                <w:szCs w:val="20"/>
              </w:rPr>
              <w:t>(2)</w:t>
            </w:r>
            <w:r w:rsidRPr="00350EF9">
              <w:rPr>
                <w:color w:val="000000"/>
                <w:sz w:val="20"/>
                <w:szCs w:val="20"/>
              </w:rPr>
              <w:t> </w:t>
            </w:r>
            <w:hyperlink r:id="rId8" w:anchor="/view/EPI/1980/010" w:history="1">
              <w:r w:rsidRPr="00350EF9">
                <w:rPr>
                  <w:rStyle w:val="frag-name"/>
                  <w:i/>
                  <w:iCs/>
                  <w:sz w:val="20"/>
                  <w:szCs w:val="20"/>
                </w:rPr>
                <w:t>State Environmental Planning Policy No 1—Development Standards</w:t>
              </w:r>
            </w:hyperlink>
            <w:r w:rsidRPr="00350EF9">
              <w:rPr>
                <w:sz w:val="20"/>
                <w:szCs w:val="20"/>
              </w:rPr>
              <w:t> </w:t>
            </w:r>
            <w:r w:rsidRPr="00350EF9">
              <w:rPr>
                <w:color w:val="000000"/>
                <w:sz w:val="20"/>
                <w:szCs w:val="20"/>
              </w:rPr>
              <w:t>does not apply to the land to which this Precinct Plan applies</w:t>
            </w:r>
            <w:r>
              <w:rPr>
                <w:color w:val="000000"/>
                <w:sz w:val="20"/>
                <w:szCs w:val="20"/>
              </w:rPr>
              <w:t>.</w:t>
            </w:r>
          </w:p>
          <w:p w14:paraId="162BD274" w14:textId="77777777" w:rsidR="00350EF9" w:rsidRPr="00350EF9" w:rsidRDefault="00350EF9" w:rsidP="00350EF9">
            <w:pPr>
              <w:shd w:val="clear" w:color="auto" w:fill="FFFFFF"/>
              <w:ind w:left="312" w:hanging="312"/>
              <w:rPr>
                <w:color w:val="FF0000"/>
                <w:sz w:val="20"/>
                <w:szCs w:val="20"/>
              </w:rPr>
            </w:pPr>
            <w:r w:rsidRPr="00350EF9">
              <w:rPr>
                <w:rStyle w:val="frag-no"/>
                <w:color w:val="FF0000"/>
                <w:sz w:val="20"/>
                <w:szCs w:val="20"/>
              </w:rPr>
              <w:t>(3)</w:t>
            </w:r>
            <w:r w:rsidRPr="00350EF9">
              <w:rPr>
                <w:color w:val="FF0000"/>
                <w:sz w:val="20"/>
                <w:szCs w:val="20"/>
              </w:rPr>
              <w:t xml:space="preserve"> Subject to </w:t>
            </w:r>
            <w:r w:rsidRPr="00350EF9">
              <w:rPr>
                <w:b/>
                <w:color w:val="FF0000"/>
                <w:sz w:val="20"/>
                <w:szCs w:val="20"/>
              </w:rPr>
              <w:t>section 74 (1)</w:t>
            </w:r>
            <w:r w:rsidRPr="00350EF9">
              <w:rPr>
                <w:color w:val="FF0000"/>
                <w:sz w:val="20"/>
                <w:szCs w:val="20"/>
              </w:rPr>
              <w:t xml:space="preserve"> of the Act, in the event of an inconsistency between this Precinct Plan and another environmental planning instrument whether made before or after the commencement of this Precinct Plan, this Precinct Plan prevails to the extent of the inconsistency.</w:t>
            </w:r>
          </w:p>
          <w:p w14:paraId="2A355979" w14:textId="77777777" w:rsidR="00350EF9" w:rsidRDefault="00350EF9" w:rsidP="00350EF9">
            <w:pPr>
              <w:shd w:val="clear" w:color="auto" w:fill="FFFFFF"/>
              <w:rPr>
                <w:rStyle w:val="frag-heading"/>
                <w:b/>
                <w:bCs/>
                <w:color w:val="000000"/>
                <w:sz w:val="20"/>
                <w:szCs w:val="20"/>
              </w:rPr>
            </w:pPr>
          </w:p>
          <w:p w14:paraId="5BB64CAC" w14:textId="77777777" w:rsidR="00350EF9" w:rsidRPr="00350EF9" w:rsidRDefault="00350EF9" w:rsidP="00350EF9">
            <w:pPr>
              <w:shd w:val="clear" w:color="auto" w:fill="FFFFFF"/>
              <w:rPr>
                <w:b/>
                <w:bCs/>
                <w:color w:val="000000"/>
                <w:sz w:val="20"/>
                <w:szCs w:val="20"/>
              </w:rPr>
            </w:pPr>
            <w:r w:rsidRPr="00350EF9">
              <w:rPr>
                <w:rStyle w:val="frag-heading"/>
                <w:b/>
                <w:bCs/>
                <w:color w:val="000000"/>
                <w:sz w:val="20"/>
                <w:szCs w:val="20"/>
              </w:rPr>
              <w:t>Note.</w:t>
            </w:r>
          </w:p>
          <w:p w14:paraId="7BA85AE4" w14:textId="77777777" w:rsidR="00350EF9" w:rsidRPr="00350EF9" w:rsidRDefault="00350EF9" w:rsidP="00350EF9">
            <w:pPr>
              <w:shd w:val="clear" w:color="auto" w:fill="FFFFFF"/>
              <w:rPr>
                <w:color w:val="000000"/>
                <w:sz w:val="20"/>
                <w:szCs w:val="20"/>
              </w:rPr>
            </w:pPr>
            <w:r w:rsidRPr="00350EF9">
              <w:rPr>
                <w:color w:val="000000"/>
                <w:sz w:val="20"/>
                <w:szCs w:val="20"/>
              </w:rPr>
              <w:t xml:space="preserve">The other provisions of this State Environmental Planning Policy also </w:t>
            </w:r>
            <w:proofErr w:type="gramStart"/>
            <w:r w:rsidRPr="00350EF9">
              <w:rPr>
                <w:color w:val="000000"/>
                <w:sz w:val="20"/>
                <w:szCs w:val="20"/>
              </w:rPr>
              <w:t>contains</w:t>
            </w:r>
            <w:proofErr w:type="gramEnd"/>
            <w:r w:rsidRPr="00350EF9">
              <w:rPr>
                <w:color w:val="000000"/>
                <w:sz w:val="20"/>
                <w:szCs w:val="20"/>
              </w:rPr>
              <w:t xml:space="preserve"> provisions applying development controls to the South West Growth Centre, including the Oran Park and Turner Road Precincts.</w:t>
            </w:r>
          </w:p>
          <w:p w14:paraId="04B3D910" w14:textId="77777777" w:rsidR="00350EF9" w:rsidRPr="00350EF9" w:rsidRDefault="00350EF9" w:rsidP="00350EF9">
            <w:pPr>
              <w:ind w:left="142"/>
              <w:rPr>
                <w:sz w:val="20"/>
                <w:szCs w:val="20"/>
              </w:rPr>
            </w:pPr>
          </w:p>
        </w:tc>
        <w:tc>
          <w:tcPr>
            <w:tcW w:w="3209" w:type="dxa"/>
          </w:tcPr>
          <w:p w14:paraId="029AF496" w14:textId="77777777" w:rsidR="00350EF9" w:rsidRPr="00350EF9" w:rsidRDefault="00350EF9" w:rsidP="00350EF9">
            <w:pPr>
              <w:shd w:val="clear" w:color="auto" w:fill="FFFFFF"/>
              <w:rPr>
                <w:color w:val="000000"/>
                <w:sz w:val="20"/>
                <w:szCs w:val="20"/>
              </w:rPr>
            </w:pPr>
            <w:r w:rsidRPr="00350EF9">
              <w:rPr>
                <w:rStyle w:val="frag-no"/>
                <w:b/>
                <w:bCs/>
                <w:color w:val="000000"/>
                <w:sz w:val="20"/>
                <w:szCs w:val="20"/>
              </w:rPr>
              <w:lastRenderedPageBreak/>
              <w:t>1.9</w:t>
            </w:r>
            <w:r w:rsidRPr="00350EF9">
              <w:rPr>
                <w:color w:val="000000"/>
                <w:sz w:val="20"/>
                <w:szCs w:val="20"/>
              </w:rPr>
              <w:t>   </w:t>
            </w:r>
            <w:r w:rsidRPr="00350EF9">
              <w:rPr>
                <w:rStyle w:val="frag-heading"/>
                <w:b/>
                <w:bCs/>
                <w:color w:val="000000"/>
                <w:sz w:val="20"/>
                <w:szCs w:val="20"/>
              </w:rPr>
              <w:t>Application of SEPPs</w:t>
            </w:r>
          </w:p>
          <w:p w14:paraId="0DA5D3B2" w14:textId="77777777" w:rsidR="00350EF9" w:rsidRPr="00350EF9" w:rsidRDefault="00350EF9" w:rsidP="00350EF9">
            <w:pPr>
              <w:shd w:val="clear" w:color="auto" w:fill="FFFFFF"/>
              <w:ind w:left="314" w:hanging="314"/>
              <w:rPr>
                <w:rFonts w:ascii="Times New Roman" w:hAnsi="Times New Roman" w:cs="Times New Roman"/>
                <w:color w:val="000000"/>
                <w:sz w:val="20"/>
                <w:szCs w:val="20"/>
              </w:rPr>
            </w:pPr>
            <w:r w:rsidRPr="00350EF9">
              <w:rPr>
                <w:rStyle w:val="frag-no"/>
                <w:color w:val="000000"/>
                <w:sz w:val="20"/>
                <w:szCs w:val="20"/>
              </w:rPr>
              <w:t>(1)</w:t>
            </w:r>
            <w:r>
              <w:rPr>
                <w:color w:val="000000"/>
                <w:sz w:val="20"/>
                <w:szCs w:val="20"/>
              </w:rPr>
              <w:t> </w:t>
            </w:r>
            <w:r w:rsidRPr="00350EF9">
              <w:rPr>
                <w:color w:val="000000"/>
                <w:sz w:val="20"/>
                <w:szCs w:val="20"/>
              </w:rPr>
              <w:t>This Precinct Plan is subject to the provisions of any State environmental planning policy that prevails over this Precinct Plan as provided by section 3.28 of the Act.</w:t>
            </w:r>
          </w:p>
          <w:p w14:paraId="2DB705CB" w14:textId="77777777" w:rsidR="00350EF9" w:rsidRPr="00350EF9" w:rsidRDefault="00350EF9" w:rsidP="00350EF9">
            <w:pPr>
              <w:shd w:val="clear" w:color="auto" w:fill="FFFFFF"/>
              <w:ind w:left="314" w:hanging="314"/>
              <w:rPr>
                <w:color w:val="000000"/>
                <w:sz w:val="20"/>
                <w:szCs w:val="20"/>
              </w:rPr>
            </w:pPr>
            <w:r w:rsidRPr="00350EF9">
              <w:rPr>
                <w:rStyle w:val="frag-no"/>
                <w:color w:val="000000"/>
                <w:sz w:val="20"/>
                <w:szCs w:val="20"/>
              </w:rPr>
              <w:t>(2)</w:t>
            </w:r>
            <w:r w:rsidRPr="00350EF9">
              <w:rPr>
                <w:color w:val="000000"/>
                <w:sz w:val="20"/>
                <w:szCs w:val="20"/>
              </w:rPr>
              <w:t> </w:t>
            </w:r>
            <w:hyperlink r:id="rId9" w:anchor="/view/EPI/1980/010" w:history="1">
              <w:r w:rsidRPr="00350EF9">
                <w:rPr>
                  <w:rStyle w:val="frag-name"/>
                  <w:i/>
                  <w:iCs/>
                  <w:sz w:val="20"/>
                  <w:szCs w:val="20"/>
                </w:rPr>
                <w:t xml:space="preserve">State Environmental Planning Policy No 1—Development </w:t>
              </w:r>
              <w:r w:rsidRPr="00350EF9">
                <w:rPr>
                  <w:rStyle w:val="frag-name"/>
                  <w:i/>
                  <w:iCs/>
                  <w:sz w:val="20"/>
                  <w:szCs w:val="20"/>
                </w:rPr>
                <w:lastRenderedPageBreak/>
                <w:t>Standards</w:t>
              </w:r>
            </w:hyperlink>
            <w:r w:rsidRPr="00350EF9">
              <w:rPr>
                <w:color w:val="000000"/>
                <w:sz w:val="20"/>
                <w:szCs w:val="20"/>
              </w:rPr>
              <w:t> does not apply to the land to which this Precinct Plan applies.</w:t>
            </w:r>
          </w:p>
          <w:p w14:paraId="61661B14" w14:textId="77777777" w:rsidR="00350EF9" w:rsidRPr="00350EF9" w:rsidRDefault="00350EF9" w:rsidP="00350EF9">
            <w:pPr>
              <w:ind w:left="142"/>
              <w:rPr>
                <w:sz w:val="20"/>
                <w:szCs w:val="20"/>
              </w:rPr>
            </w:pPr>
          </w:p>
        </w:tc>
        <w:tc>
          <w:tcPr>
            <w:tcW w:w="2886" w:type="dxa"/>
          </w:tcPr>
          <w:p w14:paraId="2529C268" w14:textId="77777777" w:rsidR="00350EF9" w:rsidRDefault="00350EF9" w:rsidP="00350EF9">
            <w:pPr>
              <w:pStyle w:val="Default"/>
              <w:rPr>
                <w:sz w:val="20"/>
                <w:szCs w:val="20"/>
              </w:rPr>
            </w:pPr>
            <w:r>
              <w:rPr>
                <w:sz w:val="20"/>
                <w:szCs w:val="20"/>
              </w:rPr>
              <w:lastRenderedPageBreak/>
              <w:t xml:space="preserve">Delete sub-clause (3) from Appendix 1, clause 1.9. </w:t>
            </w:r>
          </w:p>
        </w:tc>
        <w:tc>
          <w:tcPr>
            <w:tcW w:w="2551" w:type="dxa"/>
            <w:shd w:val="clear" w:color="auto" w:fill="96F28C"/>
          </w:tcPr>
          <w:p w14:paraId="4DC465D8" w14:textId="77777777" w:rsidR="00DD4345" w:rsidRDefault="00DD4345" w:rsidP="00111C59">
            <w:pPr>
              <w:rPr>
                <w:sz w:val="20"/>
                <w:szCs w:val="20"/>
              </w:rPr>
            </w:pPr>
            <w:r>
              <w:rPr>
                <w:sz w:val="20"/>
                <w:szCs w:val="20"/>
              </w:rPr>
              <w:t>A review of the historical notes of the EP&amp;A Act found section 74 was repealed. Therefore</w:t>
            </w:r>
            <w:r w:rsidR="00D82C55">
              <w:rPr>
                <w:sz w:val="20"/>
                <w:szCs w:val="20"/>
              </w:rPr>
              <w:t>,</w:t>
            </w:r>
            <w:r>
              <w:rPr>
                <w:sz w:val="20"/>
                <w:szCs w:val="20"/>
              </w:rPr>
              <w:t xml:space="preserve"> th</w:t>
            </w:r>
            <w:r w:rsidR="00111C59">
              <w:rPr>
                <w:sz w:val="20"/>
                <w:szCs w:val="20"/>
              </w:rPr>
              <w:t>is clause is no longer relevant. Subject to further investigation the</w:t>
            </w:r>
            <w:r>
              <w:rPr>
                <w:sz w:val="20"/>
                <w:szCs w:val="20"/>
              </w:rPr>
              <w:t xml:space="preserve"> Department </w:t>
            </w:r>
            <w:r w:rsidR="00111C59">
              <w:rPr>
                <w:sz w:val="20"/>
                <w:szCs w:val="20"/>
              </w:rPr>
              <w:t>supports the proposed amendment.</w:t>
            </w:r>
          </w:p>
          <w:p w14:paraId="6A55A8B2" w14:textId="324DD2FE" w:rsidR="0015100F" w:rsidRPr="0015100F" w:rsidRDefault="00D3364A" w:rsidP="00111C59">
            <w:pPr>
              <w:rPr>
                <w:color w:val="2F5496" w:themeColor="accent1" w:themeShade="BF"/>
                <w:sz w:val="20"/>
                <w:szCs w:val="20"/>
              </w:rPr>
            </w:pPr>
            <w:r w:rsidRPr="00D3364A">
              <w:rPr>
                <w:color w:val="2F5496" w:themeColor="accent1" w:themeShade="BF"/>
                <w:sz w:val="20"/>
                <w:szCs w:val="20"/>
              </w:rPr>
              <w:lastRenderedPageBreak/>
              <w:t>Amendment 5(</w:t>
            </w:r>
            <w:r w:rsidR="0015100F">
              <w:rPr>
                <w:color w:val="2F5496" w:themeColor="accent1" w:themeShade="BF"/>
                <w:sz w:val="20"/>
                <w:szCs w:val="20"/>
              </w:rPr>
              <w:t>d) no issues</w:t>
            </w:r>
          </w:p>
        </w:tc>
      </w:tr>
      <w:tr w:rsidR="00D82C55" w:rsidRPr="00AE1913" w14:paraId="7F0BB8A8" w14:textId="77777777" w:rsidTr="00786325">
        <w:tc>
          <w:tcPr>
            <w:tcW w:w="629" w:type="dxa"/>
          </w:tcPr>
          <w:p w14:paraId="6960B442" w14:textId="77777777" w:rsidR="00D82C55" w:rsidRPr="00AE1913" w:rsidRDefault="00D82C55" w:rsidP="00D82C55">
            <w:pPr>
              <w:ind w:left="142"/>
              <w:rPr>
                <w:sz w:val="20"/>
                <w:szCs w:val="20"/>
              </w:rPr>
            </w:pPr>
            <w:r w:rsidRPr="00AE1913">
              <w:rPr>
                <w:sz w:val="20"/>
                <w:szCs w:val="20"/>
              </w:rPr>
              <w:t>5</w:t>
            </w:r>
          </w:p>
        </w:tc>
        <w:tc>
          <w:tcPr>
            <w:tcW w:w="2349" w:type="dxa"/>
          </w:tcPr>
          <w:p w14:paraId="3DF02650" w14:textId="77777777" w:rsidR="00D82C55" w:rsidRDefault="00D82C55" w:rsidP="00D82C55">
            <w:pPr>
              <w:pStyle w:val="Default"/>
              <w:rPr>
                <w:sz w:val="20"/>
                <w:szCs w:val="20"/>
              </w:rPr>
            </w:pPr>
            <w:r>
              <w:rPr>
                <w:sz w:val="20"/>
                <w:szCs w:val="20"/>
              </w:rPr>
              <w:t xml:space="preserve">Appendix 1, clause 2.6(3) enables strata subdivision without </w:t>
            </w:r>
            <w:r>
              <w:rPr>
                <w:sz w:val="20"/>
                <w:szCs w:val="20"/>
              </w:rPr>
              <w:lastRenderedPageBreak/>
              <w:t xml:space="preserve">consent provided the strata subdivision is not for a building under the SEPP (Affordable Rental Housing) 2009 or where the building has been designed or approved for occupation as a single unit. </w:t>
            </w:r>
          </w:p>
        </w:tc>
        <w:tc>
          <w:tcPr>
            <w:tcW w:w="3402" w:type="dxa"/>
          </w:tcPr>
          <w:p w14:paraId="40FA98D7" w14:textId="77777777" w:rsidR="00D82C55" w:rsidRPr="002C5F41" w:rsidRDefault="00D82C55" w:rsidP="00D82C55">
            <w:pPr>
              <w:shd w:val="clear" w:color="auto" w:fill="FFFFFF"/>
              <w:ind w:firstLine="28"/>
              <w:rPr>
                <w:color w:val="000000"/>
                <w:sz w:val="20"/>
                <w:szCs w:val="20"/>
              </w:rPr>
            </w:pPr>
            <w:r>
              <w:rPr>
                <w:rStyle w:val="frag-no"/>
                <w:b/>
                <w:bCs/>
                <w:color w:val="000000"/>
              </w:rPr>
              <w:lastRenderedPageBreak/>
              <w:t>2.6</w:t>
            </w:r>
            <w:r>
              <w:rPr>
                <w:color w:val="000000"/>
              </w:rPr>
              <w:t>   </w:t>
            </w:r>
            <w:r w:rsidRPr="002C5F41">
              <w:rPr>
                <w:rStyle w:val="frag-heading"/>
                <w:b/>
                <w:bCs/>
                <w:color w:val="000000"/>
                <w:sz w:val="20"/>
                <w:szCs w:val="20"/>
              </w:rPr>
              <w:t>Subdivision—consent requirements</w:t>
            </w:r>
          </w:p>
          <w:p w14:paraId="68C63869" w14:textId="77777777" w:rsidR="00D82C55" w:rsidRPr="002C5F41" w:rsidRDefault="00D82C55" w:rsidP="00D82C55">
            <w:pPr>
              <w:shd w:val="clear" w:color="auto" w:fill="FFFFFF"/>
              <w:ind w:left="312" w:hanging="312"/>
              <w:rPr>
                <w:rFonts w:ascii="Times New Roman" w:hAnsi="Times New Roman" w:cs="Times New Roman"/>
                <w:color w:val="000000"/>
                <w:sz w:val="20"/>
                <w:szCs w:val="20"/>
              </w:rPr>
            </w:pPr>
            <w:r w:rsidRPr="002C5F41">
              <w:rPr>
                <w:rStyle w:val="frag-no"/>
                <w:color w:val="000000"/>
                <w:sz w:val="20"/>
                <w:szCs w:val="20"/>
              </w:rPr>
              <w:lastRenderedPageBreak/>
              <w:t>(1)</w:t>
            </w:r>
            <w:r>
              <w:rPr>
                <w:color w:val="000000"/>
                <w:sz w:val="20"/>
                <w:szCs w:val="20"/>
              </w:rPr>
              <w:t> </w:t>
            </w:r>
            <w:r w:rsidRPr="002C5F41">
              <w:rPr>
                <w:color w:val="000000"/>
                <w:sz w:val="20"/>
                <w:szCs w:val="20"/>
              </w:rPr>
              <w:t>Land to which this Precinct Plan applies may be subdivided, but only with consent.</w:t>
            </w:r>
          </w:p>
          <w:p w14:paraId="176EF8DA" w14:textId="77777777" w:rsidR="00D82C55" w:rsidRDefault="00D82C55" w:rsidP="00D82C55">
            <w:pPr>
              <w:shd w:val="clear" w:color="auto" w:fill="FFFFFF"/>
              <w:ind w:firstLine="28"/>
              <w:rPr>
                <w:rStyle w:val="frag-heading"/>
                <w:b/>
                <w:bCs/>
                <w:color w:val="000000"/>
                <w:sz w:val="20"/>
                <w:szCs w:val="20"/>
              </w:rPr>
            </w:pPr>
          </w:p>
          <w:p w14:paraId="174D7B78" w14:textId="77777777" w:rsidR="00D82C55" w:rsidRPr="002C5F41" w:rsidRDefault="00D82C55" w:rsidP="00D82C55">
            <w:pPr>
              <w:shd w:val="clear" w:color="auto" w:fill="FFFFFF"/>
              <w:ind w:firstLine="28"/>
              <w:rPr>
                <w:b/>
                <w:bCs/>
                <w:color w:val="000000"/>
                <w:sz w:val="20"/>
                <w:szCs w:val="20"/>
              </w:rPr>
            </w:pPr>
            <w:r w:rsidRPr="002C5F41">
              <w:rPr>
                <w:rStyle w:val="frag-heading"/>
                <w:b/>
                <w:bCs/>
                <w:color w:val="000000"/>
                <w:sz w:val="20"/>
                <w:szCs w:val="20"/>
              </w:rPr>
              <w:t>Note.</w:t>
            </w:r>
          </w:p>
          <w:p w14:paraId="12866DE2" w14:textId="77777777" w:rsidR="00D82C55" w:rsidRDefault="00E16111" w:rsidP="00D82C55">
            <w:pPr>
              <w:shd w:val="clear" w:color="auto" w:fill="FFFFFF"/>
              <w:ind w:firstLine="28"/>
              <w:rPr>
                <w:color w:val="000000"/>
                <w:sz w:val="20"/>
                <w:szCs w:val="20"/>
              </w:rPr>
            </w:pPr>
            <w:hyperlink r:id="rId10" w:anchor="/view/EPI/2008/572" w:history="1">
              <w:r w:rsidR="00D82C55" w:rsidRPr="002C5F41">
                <w:rPr>
                  <w:rStyle w:val="frag-name"/>
                  <w:i/>
                  <w:iCs/>
                  <w:color w:val="3170AB"/>
                  <w:sz w:val="20"/>
                  <w:szCs w:val="20"/>
                </w:rPr>
                <w:t>State Environmental Planning Policy (Exempt and Complying Development Codes) 2008</w:t>
              </w:r>
            </w:hyperlink>
            <w:r w:rsidR="00D82C55" w:rsidRPr="002C5F41">
              <w:rPr>
                <w:color w:val="000000"/>
                <w:sz w:val="20"/>
                <w:szCs w:val="20"/>
              </w:rPr>
              <w:t> specifies certain subdivision development as exempt development.</w:t>
            </w:r>
          </w:p>
          <w:p w14:paraId="4A322EEC" w14:textId="77777777" w:rsidR="00D82C55" w:rsidRPr="002C5F41" w:rsidRDefault="00D82C55" w:rsidP="00D82C55">
            <w:pPr>
              <w:shd w:val="clear" w:color="auto" w:fill="FFFFFF"/>
              <w:ind w:firstLine="28"/>
              <w:rPr>
                <w:color w:val="000000"/>
                <w:sz w:val="20"/>
                <w:szCs w:val="20"/>
              </w:rPr>
            </w:pPr>
          </w:p>
          <w:p w14:paraId="023EF9F1" w14:textId="77777777" w:rsidR="00D82C55" w:rsidRPr="002C5F41" w:rsidRDefault="00D82C55" w:rsidP="00D82C55">
            <w:pPr>
              <w:shd w:val="clear" w:color="auto" w:fill="FFFFFF"/>
              <w:ind w:left="28"/>
              <w:rPr>
                <w:rFonts w:ascii="Times New Roman" w:hAnsi="Times New Roman" w:cs="Times New Roman"/>
                <w:color w:val="000000"/>
                <w:sz w:val="20"/>
                <w:szCs w:val="20"/>
              </w:rPr>
            </w:pPr>
            <w:r w:rsidRPr="002C5F41">
              <w:rPr>
                <w:rStyle w:val="frag-no"/>
                <w:color w:val="000000"/>
                <w:sz w:val="20"/>
                <w:szCs w:val="20"/>
              </w:rPr>
              <w:t>(2)</w:t>
            </w:r>
            <w:r>
              <w:rPr>
                <w:color w:val="000000"/>
                <w:sz w:val="20"/>
                <w:szCs w:val="20"/>
              </w:rPr>
              <w:t> </w:t>
            </w:r>
            <w:r w:rsidRPr="002C5F41">
              <w:rPr>
                <w:color w:val="000000"/>
                <w:sz w:val="20"/>
                <w:szCs w:val="20"/>
              </w:rPr>
              <w:t>(Repealed)</w:t>
            </w:r>
          </w:p>
          <w:p w14:paraId="45073CBC" w14:textId="77777777" w:rsidR="00D82C55" w:rsidRPr="00D82C55" w:rsidRDefault="00D82C55" w:rsidP="00D82C55">
            <w:pPr>
              <w:shd w:val="clear" w:color="auto" w:fill="FFFFFF"/>
              <w:ind w:left="312" w:hanging="284"/>
              <w:rPr>
                <w:color w:val="FF0000"/>
                <w:sz w:val="20"/>
                <w:szCs w:val="20"/>
              </w:rPr>
            </w:pPr>
            <w:r w:rsidRPr="00D82C55">
              <w:rPr>
                <w:rStyle w:val="frag-no"/>
                <w:color w:val="FF0000"/>
                <w:sz w:val="20"/>
                <w:szCs w:val="20"/>
              </w:rPr>
              <w:t>(3)</w:t>
            </w:r>
            <w:r w:rsidRPr="00D82C55">
              <w:rPr>
                <w:color w:val="FF0000"/>
                <w:sz w:val="20"/>
                <w:szCs w:val="20"/>
              </w:rPr>
              <w:t> Despite subclause (1), consent is not required for subdivision under the </w:t>
            </w:r>
            <w:hyperlink r:id="rId11" w:anchor="/view/act/1973/68" w:history="1">
              <w:r w:rsidRPr="00D82C55">
                <w:rPr>
                  <w:rStyle w:val="frag-name"/>
                  <w:i/>
                  <w:iCs/>
                  <w:color w:val="FF0000"/>
                  <w:sz w:val="20"/>
                  <w:szCs w:val="20"/>
                </w:rPr>
                <w:t>Strata Schemes (Freehold Development) Act 1973</w:t>
              </w:r>
            </w:hyperlink>
            <w:r w:rsidRPr="00D82C55">
              <w:rPr>
                <w:color w:val="FF0000"/>
                <w:sz w:val="20"/>
                <w:szCs w:val="20"/>
              </w:rPr>
              <w:t> or the </w:t>
            </w:r>
            <w:hyperlink r:id="rId12" w:anchor="/view/act/1986/219" w:history="1">
              <w:r w:rsidRPr="00D82C55">
                <w:rPr>
                  <w:rStyle w:val="frag-name"/>
                  <w:i/>
                  <w:iCs/>
                  <w:color w:val="FF0000"/>
                  <w:sz w:val="20"/>
                  <w:szCs w:val="20"/>
                </w:rPr>
                <w:t>Strata Schemes (Leasehold Development) Act 1986</w:t>
              </w:r>
            </w:hyperlink>
            <w:r w:rsidRPr="00D82C55">
              <w:rPr>
                <w:color w:val="FF0000"/>
                <w:sz w:val="20"/>
                <w:szCs w:val="20"/>
              </w:rPr>
              <w:t>, except—</w:t>
            </w:r>
          </w:p>
          <w:p w14:paraId="41B1DC41" w14:textId="77777777" w:rsidR="00D82C55" w:rsidRPr="00D82C55" w:rsidRDefault="00D82C55" w:rsidP="00D82C55">
            <w:pPr>
              <w:shd w:val="clear" w:color="auto" w:fill="FFFFFF"/>
              <w:ind w:left="595" w:hanging="283"/>
              <w:rPr>
                <w:color w:val="FF0000"/>
                <w:sz w:val="20"/>
                <w:szCs w:val="20"/>
              </w:rPr>
            </w:pPr>
            <w:r w:rsidRPr="00D82C55">
              <w:rPr>
                <w:rStyle w:val="frag-no"/>
                <w:color w:val="FF0000"/>
                <w:sz w:val="20"/>
                <w:szCs w:val="20"/>
              </w:rPr>
              <w:t>(a)</w:t>
            </w:r>
            <w:r w:rsidRPr="00D82C55">
              <w:rPr>
                <w:color w:val="FF0000"/>
                <w:sz w:val="20"/>
                <w:szCs w:val="20"/>
              </w:rPr>
              <w:t> in the case of a building to which Part 3 of </w:t>
            </w:r>
            <w:hyperlink r:id="rId13" w:anchor="/view/EPI/2009/364" w:history="1">
              <w:r w:rsidRPr="00D82C55">
                <w:rPr>
                  <w:rStyle w:val="frag-name"/>
                  <w:i/>
                  <w:iCs/>
                  <w:color w:val="FF0000"/>
                  <w:sz w:val="20"/>
                  <w:szCs w:val="20"/>
                </w:rPr>
                <w:t>State Environmental Planning Policy (Affordable Rental Housing) 2009</w:t>
              </w:r>
            </w:hyperlink>
            <w:r w:rsidRPr="00D82C55">
              <w:rPr>
                <w:color w:val="FF0000"/>
                <w:sz w:val="20"/>
                <w:szCs w:val="20"/>
              </w:rPr>
              <w:t> applies, or</w:t>
            </w:r>
          </w:p>
          <w:p w14:paraId="5F5B7FEE" w14:textId="77777777" w:rsidR="00D82C55" w:rsidRPr="00D82C55" w:rsidRDefault="00D82C55" w:rsidP="00D82C55">
            <w:pPr>
              <w:shd w:val="clear" w:color="auto" w:fill="FFFFFF"/>
              <w:ind w:left="595" w:hanging="283"/>
              <w:rPr>
                <w:color w:val="FF0000"/>
                <w:sz w:val="20"/>
                <w:szCs w:val="20"/>
              </w:rPr>
            </w:pPr>
            <w:r w:rsidRPr="00D82C55">
              <w:rPr>
                <w:rStyle w:val="frag-no"/>
                <w:color w:val="FF0000"/>
                <w:sz w:val="20"/>
                <w:szCs w:val="20"/>
              </w:rPr>
              <w:t>(b)</w:t>
            </w:r>
            <w:r w:rsidRPr="00D82C55">
              <w:rPr>
                <w:color w:val="FF0000"/>
                <w:sz w:val="20"/>
                <w:szCs w:val="20"/>
              </w:rPr>
              <w:t> where the building has been designed or approved for occupation as a single unit.</w:t>
            </w:r>
          </w:p>
          <w:p w14:paraId="5447B0E4" w14:textId="77777777" w:rsidR="00D82C55" w:rsidRPr="00AE1913" w:rsidRDefault="00D82C55" w:rsidP="00D82C55">
            <w:pPr>
              <w:ind w:left="142"/>
              <w:rPr>
                <w:sz w:val="20"/>
                <w:szCs w:val="20"/>
              </w:rPr>
            </w:pPr>
          </w:p>
        </w:tc>
        <w:tc>
          <w:tcPr>
            <w:tcW w:w="3209" w:type="dxa"/>
          </w:tcPr>
          <w:p w14:paraId="5D59F617" w14:textId="77777777" w:rsidR="00D82C55" w:rsidRPr="00D82C55" w:rsidRDefault="00D82C55" w:rsidP="00D82C55">
            <w:pPr>
              <w:shd w:val="clear" w:color="auto" w:fill="FFFFFF"/>
              <w:rPr>
                <w:color w:val="000000"/>
                <w:sz w:val="20"/>
                <w:szCs w:val="20"/>
              </w:rPr>
            </w:pPr>
            <w:r>
              <w:rPr>
                <w:rStyle w:val="frag-no"/>
                <w:b/>
                <w:bCs/>
                <w:color w:val="000000"/>
              </w:rPr>
              <w:lastRenderedPageBreak/>
              <w:t>2.</w:t>
            </w:r>
            <w:r w:rsidRPr="00D82C55">
              <w:rPr>
                <w:rStyle w:val="frag-no"/>
                <w:b/>
                <w:bCs/>
                <w:color w:val="000000"/>
                <w:sz w:val="20"/>
                <w:szCs w:val="20"/>
              </w:rPr>
              <w:t>6</w:t>
            </w:r>
            <w:r w:rsidRPr="00D82C55">
              <w:rPr>
                <w:color w:val="000000"/>
                <w:sz w:val="20"/>
                <w:szCs w:val="20"/>
              </w:rPr>
              <w:t>   </w:t>
            </w:r>
            <w:r w:rsidRPr="00D82C55">
              <w:rPr>
                <w:rStyle w:val="frag-heading"/>
                <w:b/>
                <w:bCs/>
                <w:color w:val="000000"/>
                <w:sz w:val="20"/>
                <w:szCs w:val="20"/>
              </w:rPr>
              <w:t>Subdivision—consent requirements</w:t>
            </w:r>
          </w:p>
          <w:p w14:paraId="5F42B356" w14:textId="77777777" w:rsidR="00D82C55" w:rsidRPr="00D82C55" w:rsidRDefault="00D82C55" w:rsidP="00D82C55">
            <w:pPr>
              <w:shd w:val="clear" w:color="auto" w:fill="FFFFFF"/>
              <w:rPr>
                <w:rFonts w:ascii="Times New Roman" w:hAnsi="Times New Roman" w:cs="Times New Roman"/>
                <w:color w:val="000000"/>
                <w:sz w:val="20"/>
                <w:szCs w:val="20"/>
              </w:rPr>
            </w:pPr>
            <w:r w:rsidRPr="00D82C55">
              <w:rPr>
                <w:color w:val="000000"/>
                <w:sz w:val="20"/>
                <w:szCs w:val="20"/>
              </w:rPr>
              <w:lastRenderedPageBreak/>
              <w:t>Land to which this Precinct Plan applies may be subdivided, but only with development consent.</w:t>
            </w:r>
          </w:p>
          <w:p w14:paraId="1CE6C210" w14:textId="77777777" w:rsidR="00D82C55" w:rsidRDefault="00D82C55" w:rsidP="00D82C55">
            <w:pPr>
              <w:shd w:val="clear" w:color="auto" w:fill="FFFFFF"/>
              <w:rPr>
                <w:rStyle w:val="frag-heading"/>
                <w:b/>
                <w:bCs/>
                <w:color w:val="000000"/>
                <w:sz w:val="20"/>
                <w:szCs w:val="20"/>
              </w:rPr>
            </w:pPr>
          </w:p>
          <w:p w14:paraId="5BAF8ECB" w14:textId="77777777" w:rsidR="00D82C55" w:rsidRPr="00D82C55" w:rsidRDefault="00D82C55" w:rsidP="00D82C55">
            <w:pPr>
              <w:shd w:val="clear" w:color="auto" w:fill="FFFFFF"/>
              <w:rPr>
                <w:b/>
                <w:bCs/>
                <w:color w:val="000000"/>
                <w:sz w:val="20"/>
                <w:szCs w:val="20"/>
              </w:rPr>
            </w:pPr>
            <w:r w:rsidRPr="00D82C55">
              <w:rPr>
                <w:rStyle w:val="frag-heading"/>
                <w:b/>
                <w:bCs/>
                <w:color w:val="000000"/>
                <w:sz w:val="20"/>
                <w:szCs w:val="20"/>
              </w:rPr>
              <w:t>Note.</w:t>
            </w:r>
          </w:p>
          <w:p w14:paraId="7905D750" w14:textId="77777777" w:rsidR="00D82C55" w:rsidRPr="00D82C55" w:rsidRDefault="00E16111" w:rsidP="00D82C55">
            <w:pPr>
              <w:shd w:val="clear" w:color="auto" w:fill="FFFFFF"/>
              <w:rPr>
                <w:color w:val="000000"/>
                <w:sz w:val="20"/>
                <w:szCs w:val="20"/>
              </w:rPr>
            </w:pPr>
            <w:hyperlink r:id="rId14" w:anchor="/view/EPI/2008/572" w:history="1">
              <w:r w:rsidR="00D82C55" w:rsidRPr="00D82C55">
                <w:rPr>
                  <w:rStyle w:val="frag-name"/>
                  <w:i/>
                  <w:iCs/>
                  <w:color w:val="3170AB"/>
                  <w:sz w:val="20"/>
                  <w:szCs w:val="20"/>
                </w:rPr>
                <w:t>State Environmental Planning Policy (Exempt and Complying Development Codes) 2008</w:t>
              </w:r>
            </w:hyperlink>
            <w:r w:rsidR="00D82C55" w:rsidRPr="00D82C55">
              <w:rPr>
                <w:color w:val="000000"/>
                <w:sz w:val="20"/>
                <w:szCs w:val="20"/>
              </w:rPr>
              <w:t> specifies certain subdivision development as exempt development.</w:t>
            </w:r>
          </w:p>
          <w:p w14:paraId="70220288" w14:textId="77777777" w:rsidR="00D82C55" w:rsidRPr="00AE1913" w:rsidRDefault="00D82C55" w:rsidP="00D82C55">
            <w:pPr>
              <w:ind w:left="142"/>
              <w:rPr>
                <w:sz w:val="20"/>
                <w:szCs w:val="20"/>
              </w:rPr>
            </w:pPr>
          </w:p>
        </w:tc>
        <w:tc>
          <w:tcPr>
            <w:tcW w:w="2886" w:type="dxa"/>
          </w:tcPr>
          <w:p w14:paraId="63C81FF4" w14:textId="77777777" w:rsidR="00D82C55" w:rsidRDefault="00D82C55" w:rsidP="00D82C55">
            <w:pPr>
              <w:pStyle w:val="Default"/>
              <w:rPr>
                <w:sz w:val="20"/>
                <w:szCs w:val="20"/>
              </w:rPr>
            </w:pPr>
            <w:r>
              <w:rPr>
                <w:sz w:val="20"/>
                <w:szCs w:val="20"/>
              </w:rPr>
              <w:lastRenderedPageBreak/>
              <w:t>Delete sub-clause 3 from clause 2.6 of Appendix 1.</w:t>
            </w:r>
          </w:p>
          <w:p w14:paraId="0F7EB9EC" w14:textId="77777777" w:rsidR="00D82C55" w:rsidRDefault="00D82C55" w:rsidP="00D82C55">
            <w:pPr>
              <w:pStyle w:val="Default"/>
              <w:rPr>
                <w:sz w:val="20"/>
                <w:szCs w:val="20"/>
              </w:rPr>
            </w:pPr>
          </w:p>
          <w:p w14:paraId="0BAF43E4" w14:textId="77777777" w:rsidR="00D82C55" w:rsidRDefault="00D82C55" w:rsidP="00D82C55">
            <w:pPr>
              <w:pStyle w:val="Default"/>
              <w:rPr>
                <w:sz w:val="20"/>
                <w:szCs w:val="20"/>
              </w:rPr>
            </w:pPr>
            <w:r>
              <w:rPr>
                <w:sz w:val="20"/>
                <w:szCs w:val="20"/>
              </w:rPr>
              <w:lastRenderedPageBreak/>
              <w:t xml:space="preserve">Deleting sub-clause 3 will update the operation of Appendix 1, clause 2.6 to be consistent with the operation of Appendix 9, clause 2.6 which requires development consent for all forms of subdivision. </w:t>
            </w:r>
          </w:p>
        </w:tc>
        <w:tc>
          <w:tcPr>
            <w:tcW w:w="2551" w:type="dxa"/>
          </w:tcPr>
          <w:p w14:paraId="14416940" w14:textId="77777777" w:rsidR="00D82C55" w:rsidRDefault="00D82C55" w:rsidP="00D82C55">
            <w:pPr>
              <w:rPr>
                <w:sz w:val="20"/>
                <w:szCs w:val="20"/>
              </w:rPr>
            </w:pPr>
            <w:r>
              <w:rPr>
                <w:sz w:val="20"/>
                <w:szCs w:val="20"/>
              </w:rPr>
              <w:lastRenderedPageBreak/>
              <w:t xml:space="preserve">The Department will need to do more research to determine if this clause </w:t>
            </w:r>
            <w:r>
              <w:rPr>
                <w:sz w:val="20"/>
                <w:szCs w:val="20"/>
              </w:rPr>
              <w:lastRenderedPageBreak/>
              <w:t xml:space="preserve">can be removed. </w:t>
            </w:r>
            <w:r w:rsidR="00111C59">
              <w:rPr>
                <w:sz w:val="20"/>
                <w:szCs w:val="20"/>
              </w:rPr>
              <w:t>This is not recommended to be undertaken as part of any housekeeping amendments undertaken by Camden Council.</w:t>
            </w:r>
          </w:p>
          <w:p w14:paraId="4D769DB4" w14:textId="77777777" w:rsidR="00C34301" w:rsidRDefault="00C34301" w:rsidP="00D82C55">
            <w:pPr>
              <w:rPr>
                <w:sz w:val="20"/>
                <w:szCs w:val="20"/>
              </w:rPr>
            </w:pPr>
          </w:p>
          <w:p w14:paraId="725717B1" w14:textId="77777777" w:rsidR="00C34301" w:rsidRPr="00C34301" w:rsidRDefault="00C34301" w:rsidP="00D82C55">
            <w:pPr>
              <w:rPr>
                <w:color w:val="2F5496" w:themeColor="accent1" w:themeShade="BF"/>
                <w:sz w:val="20"/>
                <w:szCs w:val="20"/>
              </w:rPr>
            </w:pPr>
            <w:r w:rsidRPr="00C34301">
              <w:rPr>
                <w:color w:val="2F5496" w:themeColor="accent1" w:themeShade="BF"/>
                <w:sz w:val="20"/>
                <w:szCs w:val="20"/>
              </w:rPr>
              <w:t>Amendment 5(e)</w:t>
            </w:r>
          </w:p>
          <w:p w14:paraId="6DC5FE14" w14:textId="77777777" w:rsidR="00C34301" w:rsidRDefault="00C34301" w:rsidP="00D82C55">
            <w:pPr>
              <w:rPr>
                <w:sz w:val="20"/>
                <w:szCs w:val="20"/>
              </w:rPr>
            </w:pPr>
          </w:p>
          <w:p w14:paraId="5DCC3B4C" w14:textId="01A4AD62" w:rsidR="006F5F6D" w:rsidRPr="00AE1913" w:rsidRDefault="006F5F6D" w:rsidP="00D82C55">
            <w:pPr>
              <w:rPr>
                <w:sz w:val="20"/>
                <w:szCs w:val="20"/>
              </w:rPr>
            </w:pPr>
            <w:r>
              <w:rPr>
                <w:sz w:val="20"/>
                <w:szCs w:val="20"/>
              </w:rPr>
              <w:t>Conditioned to be removed from the planning proposal</w:t>
            </w:r>
          </w:p>
        </w:tc>
      </w:tr>
      <w:tr w:rsidR="00AE56DE" w:rsidRPr="00AE1913" w14:paraId="5346C265" w14:textId="77777777" w:rsidTr="00E70340">
        <w:tc>
          <w:tcPr>
            <w:tcW w:w="629" w:type="dxa"/>
          </w:tcPr>
          <w:p w14:paraId="7FB8145E" w14:textId="77777777" w:rsidR="00AE56DE" w:rsidRPr="00AE1913" w:rsidRDefault="00AE56DE" w:rsidP="00AE56DE">
            <w:pPr>
              <w:ind w:left="142"/>
              <w:rPr>
                <w:sz w:val="20"/>
                <w:szCs w:val="20"/>
              </w:rPr>
            </w:pPr>
            <w:r w:rsidRPr="00AE1913">
              <w:rPr>
                <w:sz w:val="20"/>
                <w:szCs w:val="20"/>
              </w:rPr>
              <w:lastRenderedPageBreak/>
              <w:t>6</w:t>
            </w:r>
          </w:p>
        </w:tc>
        <w:tc>
          <w:tcPr>
            <w:tcW w:w="2349" w:type="dxa"/>
          </w:tcPr>
          <w:p w14:paraId="53F2466B" w14:textId="77777777" w:rsidR="00AE56DE" w:rsidRDefault="00AE56DE" w:rsidP="00AE56DE">
            <w:pPr>
              <w:pStyle w:val="Default"/>
              <w:rPr>
                <w:sz w:val="20"/>
                <w:szCs w:val="20"/>
              </w:rPr>
            </w:pPr>
            <w:r>
              <w:rPr>
                <w:sz w:val="20"/>
                <w:szCs w:val="20"/>
              </w:rPr>
              <w:t xml:space="preserve">Part 2, Clause 2.8 – Temporary use of land of Appendix 9 has been omitted from Appendix 1. </w:t>
            </w:r>
          </w:p>
        </w:tc>
        <w:tc>
          <w:tcPr>
            <w:tcW w:w="3402" w:type="dxa"/>
          </w:tcPr>
          <w:p w14:paraId="108462D9" w14:textId="77777777" w:rsidR="00AE56DE" w:rsidRPr="00AE1913" w:rsidRDefault="00AE56DE" w:rsidP="00AE56DE">
            <w:pPr>
              <w:ind w:left="142"/>
              <w:rPr>
                <w:sz w:val="20"/>
                <w:szCs w:val="20"/>
              </w:rPr>
            </w:pPr>
            <w:r>
              <w:rPr>
                <w:sz w:val="20"/>
                <w:szCs w:val="20"/>
              </w:rPr>
              <w:t>Omitted</w:t>
            </w:r>
          </w:p>
        </w:tc>
        <w:tc>
          <w:tcPr>
            <w:tcW w:w="3209" w:type="dxa"/>
          </w:tcPr>
          <w:p w14:paraId="41D0C87E" w14:textId="77777777" w:rsidR="00AE56DE" w:rsidRPr="00AE56DE" w:rsidRDefault="00AE56DE" w:rsidP="00AE56DE">
            <w:pPr>
              <w:shd w:val="clear" w:color="auto" w:fill="FFFFFF"/>
              <w:rPr>
                <w:color w:val="000000"/>
                <w:sz w:val="20"/>
                <w:szCs w:val="20"/>
              </w:rPr>
            </w:pPr>
            <w:r w:rsidRPr="00AE56DE">
              <w:rPr>
                <w:rStyle w:val="frag-no"/>
                <w:b/>
                <w:bCs/>
                <w:color w:val="000000"/>
                <w:sz w:val="20"/>
                <w:szCs w:val="20"/>
              </w:rPr>
              <w:t>2.8</w:t>
            </w:r>
            <w:r w:rsidRPr="00AE56DE">
              <w:rPr>
                <w:color w:val="000000"/>
                <w:sz w:val="20"/>
                <w:szCs w:val="20"/>
              </w:rPr>
              <w:t>   </w:t>
            </w:r>
            <w:r w:rsidRPr="00AE56DE">
              <w:rPr>
                <w:rStyle w:val="frag-heading"/>
                <w:b/>
                <w:bCs/>
                <w:color w:val="000000"/>
                <w:sz w:val="20"/>
                <w:szCs w:val="20"/>
              </w:rPr>
              <w:t>Temporary use of land</w:t>
            </w:r>
          </w:p>
          <w:p w14:paraId="01A86351" w14:textId="77777777" w:rsidR="00AE56DE" w:rsidRPr="00AE56DE" w:rsidRDefault="00AE56DE" w:rsidP="00AE56DE">
            <w:pPr>
              <w:shd w:val="clear" w:color="auto" w:fill="FFFFFF"/>
              <w:ind w:left="314" w:hanging="314"/>
              <w:rPr>
                <w:rFonts w:ascii="Times New Roman" w:hAnsi="Times New Roman" w:cs="Times New Roman"/>
                <w:color w:val="000000"/>
                <w:sz w:val="20"/>
                <w:szCs w:val="20"/>
              </w:rPr>
            </w:pPr>
            <w:r w:rsidRPr="00AE56DE">
              <w:rPr>
                <w:rStyle w:val="frag-no"/>
                <w:color w:val="000000"/>
                <w:sz w:val="20"/>
                <w:szCs w:val="20"/>
              </w:rPr>
              <w:t>(1)</w:t>
            </w:r>
            <w:r>
              <w:rPr>
                <w:color w:val="000000"/>
                <w:sz w:val="20"/>
                <w:szCs w:val="20"/>
              </w:rPr>
              <w:t> </w:t>
            </w:r>
            <w:r w:rsidRPr="00AE56DE">
              <w:rPr>
                <w:color w:val="000000"/>
                <w:sz w:val="20"/>
                <w:szCs w:val="20"/>
              </w:rPr>
              <w:t>The objective of this clause is to provide for the temporary use of land if the use does not compromise future development of the land, or have detrimental economic, social, amenity or environmental effects on the land.</w:t>
            </w:r>
          </w:p>
          <w:p w14:paraId="33F6D03A" w14:textId="77777777" w:rsidR="00AE56DE" w:rsidRPr="00AE56DE" w:rsidRDefault="00AE56DE" w:rsidP="00AE56DE">
            <w:pPr>
              <w:shd w:val="clear" w:color="auto" w:fill="FFFFFF"/>
              <w:ind w:left="314" w:hanging="314"/>
              <w:rPr>
                <w:color w:val="000000"/>
                <w:sz w:val="20"/>
                <w:szCs w:val="20"/>
              </w:rPr>
            </w:pPr>
            <w:r w:rsidRPr="00AE56DE">
              <w:rPr>
                <w:rStyle w:val="frag-no"/>
                <w:color w:val="000000"/>
                <w:sz w:val="20"/>
                <w:szCs w:val="20"/>
              </w:rPr>
              <w:lastRenderedPageBreak/>
              <w:t>(2)</w:t>
            </w:r>
            <w:r>
              <w:rPr>
                <w:color w:val="000000"/>
                <w:sz w:val="20"/>
                <w:szCs w:val="20"/>
              </w:rPr>
              <w:t> </w:t>
            </w:r>
            <w:r w:rsidRPr="00AE56DE">
              <w:rPr>
                <w:color w:val="000000"/>
                <w:sz w:val="20"/>
                <w:szCs w:val="20"/>
              </w:rPr>
              <w:t>Despite any other provision of this Precinct Plan, development consent may be granted for development on land in any zone for a temporary use for a maximum period of 52 days (whether or not consecutive days) in any period of 12 months.</w:t>
            </w:r>
          </w:p>
          <w:p w14:paraId="1E9F0496" w14:textId="77777777" w:rsidR="00AE56DE" w:rsidRPr="00AE56DE" w:rsidRDefault="00AE56DE" w:rsidP="00AE56DE">
            <w:pPr>
              <w:shd w:val="clear" w:color="auto" w:fill="FFFFFF"/>
              <w:ind w:left="314" w:hanging="314"/>
              <w:rPr>
                <w:color w:val="000000"/>
                <w:sz w:val="20"/>
                <w:szCs w:val="20"/>
              </w:rPr>
            </w:pPr>
            <w:r w:rsidRPr="00AE56DE">
              <w:rPr>
                <w:rStyle w:val="frag-no"/>
                <w:color w:val="000000"/>
                <w:sz w:val="20"/>
                <w:szCs w:val="20"/>
              </w:rPr>
              <w:t>(3)</w:t>
            </w:r>
            <w:r>
              <w:rPr>
                <w:color w:val="000000"/>
                <w:sz w:val="20"/>
                <w:szCs w:val="20"/>
              </w:rPr>
              <w:t> </w:t>
            </w:r>
            <w:r w:rsidRPr="00AE56DE">
              <w:rPr>
                <w:color w:val="000000"/>
                <w:sz w:val="20"/>
                <w:szCs w:val="20"/>
              </w:rPr>
              <w:t>Development consent must not be granted unless the consent authority is satisfied that—</w:t>
            </w:r>
          </w:p>
          <w:p w14:paraId="557FA05B" w14:textId="77777777" w:rsidR="00AE56DE" w:rsidRPr="00AE56DE" w:rsidRDefault="00AE56DE" w:rsidP="00AE56DE">
            <w:pPr>
              <w:shd w:val="clear" w:color="auto" w:fill="FFFFFF"/>
              <w:ind w:left="456" w:hanging="284"/>
              <w:rPr>
                <w:color w:val="000000"/>
                <w:sz w:val="20"/>
                <w:szCs w:val="20"/>
              </w:rPr>
            </w:pPr>
            <w:r w:rsidRPr="00AE56DE">
              <w:rPr>
                <w:rStyle w:val="frag-no"/>
                <w:color w:val="000000"/>
                <w:sz w:val="20"/>
                <w:szCs w:val="20"/>
              </w:rPr>
              <w:t>(a)</w:t>
            </w:r>
            <w:r>
              <w:rPr>
                <w:color w:val="000000"/>
                <w:sz w:val="20"/>
                <w:szCs w:val="20"/>
              </w:rPr>
              <w:t> </w:t>
            </w:r>
            <w:r w:rsidRPr="00AE56DE">
              <w:rPr>
                <w:color w:val="000000"/>
                <w:sz w:val="20"/>
                <w:szCs w:val="20"/>
              </w:rPr>
              <w:t>the temporary use will not prejudice the subsequent carrying out of development on the land in accordance with this Precinct Plan and this or any other applicable environmental planning instrument, and</w:t>
            </w:r>
          </w:p>
          <w:p w14:paraId="1C37AB8C" w14:textId="77777777" w:rsidR="00AE56DE" w:rsidRPr="00AE56DE" w:rsidRDefault="00AE56DE" w:rsidP="00AE56DE">
            <w:pPr>
              <w:shd w:val="clear" w:color="auto" w:fill="FFFFFF"/>
              <w:ind w:left="456" w:hanging="284"/>
              <w:rPr>
                <w:color w:val="000000"/>
                <w:sz w:val="20"/>
                <w:szCs w:val="20"/>
              </w:rPr>
            </w:pPr>
            <w:r w:rsidRPr="00AE56DE">
              <w:rPr>
                <w:rStyle w:val="frag-no"/>
                <w:color w:val="000000"/>
                <w:sz w:val="20"/>
                <w:szCs w:val="20"/>
              </w:rPr>
              <w:t>(b)</w:t>
            </w:r>
            <w:r>
              <w:rPr>
                <w:color w:val="000000"/>
                <w:sz w:val="20"/>
                <w:szCs w:val="20"/>
              </w:rPr>
              <w:t> </w:t>
            </w:r>
            <w:r w:rsidRPr="00AE56DE">
              <w:rPr>
                <w:color w:val="000000"/>
                <w:sz w:val="20"/>
                <w:szCs w:val="20"/>
              </w:rPr>
              <w:t>the temporary use will not adversely impact on any adjoining land or the amenity of the neighbourhood, and</w:t>
            </w:r>
          </w:p>
          <w:p w14:paraId="1EBCEBFC" w14:textId="77777777" w:rsidR="00AE56DE" w:rsidRPr="00AE56DE" w:rsidRDefault="00AE56DE" w:rsidP="00AE56DE">
            <w:pPr>
              <w:shd w:val="clear" w:color="auto" w:fill="FFFFFF"/>
              <w:ind w:left="456" w:hanging="284"/>
              <w:rPr>
                <w:color w:val="000000"/>
                <w:sz w:val="20"/>
                <w:szCs w:val="20"/>
              </w:rPr>
            </w:pPr>
            <w:r w:rsidRPr="00AE56DE">
              <w:rPr>
                <w:rStyle w:val="frag-no"/>
                <w:color w:val="000000"/>
                <w:sz w:val="20"/>
                <w:szCs w:val="20"/>
              </w:rPr>
              <w:t>(c)</w:t>
            </w:r>
            <w:r>
              <w:rPr>
                <w:color w:val="000000"/>
                <w:sz w:val="20"/>
                <w:szCs w:val="20"/>
              </w:rPr>
              <w:t> </w:t>
            </w:r>
            <w:r w:rsidRPr="00AE56DE">
              <w:rPr>
                <w:color w:val="000000"/>
                <w:sz w:val="20"/>
                <w:szCs w:val="20"/>
              </w:rPr>
              <w:t>the temporary use and location of any structures related to the use will not adversely impact on environmental attributes or features of the land, or increase the risk of natural hazards that may affect the land, and</w:t>
            </w:r>
          </w:p>
          <w:p w14:paraId="50B5D905" w14:textId="77777777" w:rsidR="00AE56DE" w:rsidRPr="00AE56DE" w:rsidRDefault="00AE56DE" w:rsidP="00AE56DE">
            <w:pPr>
              <w:shd w:val="clear" w:color="auto" w:fill="FFFFFF"/>
              <w:ind w:left="456" w:hanging="284"/>
              <w:rPr>
                <w:color w:val="000000"/>
                <w:sz w:val="20"/>
                <w:szCs w:val="20"/>
              </w:rPr>
            </w:pPr>
            <w:r w:rsidRPr="00AE56DE">
              <w:rPr>
                <w:rStyle w:val="frag-no"/>
                <w:color w:val="000000"/>
                <w:sz w:val="20"/>
                <w:szCs w:val="20"/>
              </w:rPr>
              <w:t>(d)</w:t>
            </w:r>
            <w:r>
              <w:rPr>
                <w:color w:val="000000"/>
                <w:sz w:val="20"/>
                <w:szCs w:val="20"/>
              </w:rPr>
              <w:t> </w:t>
            </w:r>
            <w:r w:rsidRPr="00AE56DE">
              <w:rPr>
                <w:color w:val="000000"/>
                <w:sz w:val="20"/>
                <w:szCs w:val="20"/>
              </w:rPr>
              <w:t xml:space="preserve">at the end of the temporary use period, the site will, as far as is practicable, be restored to the condition in </w:t>
            </w:r>
            <w:r w:rsidRPr="00AE56DE">
              <w:rPr>
                <w:color w:val="000000"/>
                <w:sz w:val="20"/>
                <w:szCs w:val="20"/>
              </w:rPr>
              <w:lastRenderedPageBreak/>
              <w:t>which it was before the commencement of the use.</w:t>
            </w:r>
          </w:p>
          <w:p w14:paraId="6B5370AD" w14:textId="77777777" w:rsidR="00AE56DE" w:rsidRPr="00AE56DE" w:rsidRDefault="00AE56DE" w:rsidP="00AE56DE">
            <w:pPr>
              <w:shd w:val="clear" w:color="auto" w:fill="FFFFFF"/>
              <w:ind w:left="314" w:hanging="314"/>
              <w:rPr>
                <w:color w:val="000000"/>
                <w:sz w:val="20"/>
                <w:szCs w:val="20"/>
              </w:rPr>
            </w:pPr>
            <w:r w:rsidRPr="00AE56DE">
              <w:rPr>
                <w:rStyle w:val="frag-no"/>
                <w:color w:val="000000"/>
                <w:sz w:val="20"/>
                <w:szCs w:val="20"/>
              </w:rPr>
              <w:t>(4)</w:t>
            </w:r>
            <w:r>
              <w:rPr>
                <w:color w:val="000000"/>
                <w:sz w:val="20"/>
                <w:szCs w:val="20"/>
              </w:rPr>
              <w:t> </w:t>
            </w:r>
            <w:r w:rsidRPr="00AE56DE">
              <w:rPr>
                <w:color w:val="000000"/>
                <w:sz w:val="20"/>
                <w:szCs w:val="20"/>
              </w:rPr>
              <w:t>Despite subclause (2), the temporary use of a dwelling as a sales office for a new release area or a new housing estate may exceed the maximum number of days specified in that subclause.</w:t>
            </w:r>
          </w:p>
          <w:p w14:paraId="7B169135" w14:textId="77777777" w:rsidR="00AE56DE" w:rsidRPr="00AE56DE" w:rsidRDefault="00AE56DE" w:rsidP="00AE56DE">
            <w:pPr>
              <w:shd w:val="clear" w:color="auto" w:fill="FFFFFF"/>
              <w:ind w:left="314" w:hanging="314"/>
              <w:rPr>
                <w:color w:val="000000"/>
                <w:sz w:val="20"/>
                <w:szCs w:val="20"/>
              </w:rPr>
            </w:pPr>
            <w:r w:rsidRPr="00AE56DE">
              <w:rPr>
                <w:rStyle w:val="frag-no"/>
                <w:color w:val="000000"/>
                <w:sz w:val="20"/>
                <w:szCs w:val="20"/>
              </w:rPr>
              <w:t>(5)</w:t>
            </w:r>
            <w:r>
              <w:rPr>
                <w:color w:val="000000"/>
                <w:sz w:val="20"/>
                <w:szCs w:val="20"/>
              </w:rPr>
              <w:t> </w:t>
            </w:r>
            <w:r w:rsidRPr="00AE56DE">
              <w:rPr>
                <w:color w:val="000000"/>
                <w:sz w:val="20"/>
                <w:szCs w:val="20"/>
              </w:rPr>
              <w:t>Subclause (3) (d) does not apply to the temporary use of a dwelling as a sales office mentioned in subclause (4).</w:t>
            </w:r>
          </w:p>
          <w:p w14:paraId="2BCDA1E8" w14:textId="77777777" w:rsidR="00AE56DE" w:rsidRPr="00AE56DE" w:rsidRDefault="00AE56DE" w:rsidP="00AE56DE">
            <w:pPr>
              <w:shd w:val="clear" w:color="auto" w:fill="FFFFFF"/>
              <w:ind w:left="314" w:hanging="284"/>
              <w:rPr>
                <w:color w:val="000000"/>
                <w:sz w:val="20"/>
                <w:szCs w:val="20"/>
              </w:rPr>
            </w:pPr>
            <w:r w:rsidRPr="00AE56DE">
              <w:rPr>
                <w:rStyle w:val="frag-no"/>
                <w:color w:val="000000"/>
                <w:sz w:val="20"/>
                <w:szCs w:val="20"/>
              </w:rPr>
              <w:t>(6)</w:t>
            </w:r>
            <w:r>
              <w:rPr>
                <w:color w:val="000000"/>
                <w:sz w:val="20"/>
                <w:szCs w:val="20"/>
              </w:rPr>
              <w:t> </w:t>
            </w:r>
            <w:r w:rsidRPr="00AE56DE">
              <w:rPr>
                <w:color w:val="000000"/>
                <w:sz w:val="20"/>
                <w:szCs w:val="20"/>
              </w:rPr>
              <w:t>This clause does not prescribe a development standard that may be varied under this Precinct Plan.</w:t>
            </w:r>
          </w:p>
          <w:p w14:paraId="0AC8FA4E" w14:textId="77777777" w:rsidR="00AE56DE" w:rsidRPr="00AE56DE" w:rsidRDefault="00AE56DE" w:rsidP="00AE56DE">
            <w:pPr>
              <w:ind w:left="142"/>
              <w:rPr>
                <w:sz w:val="20"/>
                <w:szCs w:val="20"/>
              </w:rPr>
            </w:pPr>
          </w:p>
        </w:tc>
        <w:tc>
          <w:tcPr>
            <w:tcW w:w="2886" w:type="dxa"/>
          </w:tcPr>
          <w:p w14:paraId="5B373E94" w14:textId="77777777" w:rsidR="00AE56DE" w:rsidRDefault="00AE56DE" w:rsidP="00AE56DE">
            <w:pPr>
              <w:pStyle w:val="Default"/>
              <w:rPr>
                <w:sz w:val="20"/>
                <w:szCs w:val="20"/>
              </w:rPr>
            </w:pPr>
            <w:r>
              <w:rPr>
                <w:sz w:val="20"/>
                <w:szCs w:val="20"/>
              </w:rPr>
              <w:lastRenderedPageBreak/>
              <w:t xml:space="preserve">Add clause 2.8 – Temporary use of land from Appendix 9 to Appendix 1. </w:t>
            </w:r>
          </w:p>
        </w:tc>
        <w:tc>
          <w:tcPr>
            <w:tcW w:w="2551" w:type="dxa"/>
            <w:shd w:val="clear" w:color="auto" w:fill="96F28C"/>
          </w:tcPr>
          <w:p w14:paraId="105A5372" w14:textId="77777777" w:rsidR="00AE56DE" w:rsidRDefault="00111C59" w:rsidP="00AE56DE">
            <w:pPr>
              <w:rPr>
                <w:sz w:val="20"/>
                <w:szCs w:val="20"/>
              </w:rPr>
            </w:pPr>
            <w:r>
              <w:rPr>
                <w:sz w:val="20"/>
                <w:szCs w:val="20"/>
              </w:rPr>
              <w:t xml:space="preserve">This amendment is recommended for consideration. </w:t>
            </w:r>
          </w:p>
          <w:p w14:paraId="550AE22E" w14:textId="77777777" w:rsidR="00C34301" w:rsidRDefault="00C34301" w:rsidP="00AE56DE">
            <w:pPr>
              <w:rPr>
                <w:sz w:val="20"/>
                <w:szCs w:val="20"/>
              </w:rPr>
            </w:pPr>
          </w:p>
          <w:p w14:paraId="71688F1A" w14:textId="71385C4A" w:rsidR="00C34301" w:rsidRPr="00AE1913" w:rsidRDefault="00C34301" w:rsidP="00AE56DE">
            <w:pPr>
              <w:rPr>
                <w:sz w:val="20"/>
                <w:szCs w:val="20"/>
              </w:rPr>
            </w:pPr>
            <w:r w:rsidRPr="00C34301">
              <w:rPr>
                <w:color w:val="2F5496" w:themeColor="accent1" w:themeShade="BF"/>
                <w:sz w:val="20"/>
                <w:szCs w:val="20"/>
              </w:rPr>
              <w:t>Amendment 5(f)</w:t>
            </w:r>
          </w:p>
        </w:tc>
      </w:tr>
      <w:tr w:rsidR="00AE56DE" w:rsidRPr="00AE1913" w14:paraId="6A5F9108" w14:textId="77777777" w:rsidTr="00E70340">
        <w:tc>
          <w:tcPr>
            <w:tcW w:w="629" w:type="dxa"/>
          </w:tcPr>
          <w:p w14:paraId="5C9C7089" w14:textId="77777777" w:rsidR="00AE56DE" w:rsidRPr="00AE1913" w:rsidRDefault="00AE56DE" w:rsidP="00AE56DE">
            <w:pPr>
              <w:ind w:left="142"/>
              <w:rPr>
                <w:sz w:val="20"/>
                <w:szCs w:val="20"/>
              </w:rPr>
            </w:pPr>
            <w:r w:rsidRPr="00AE1913">
              <w:rPr>
                <w:sz w:val="20"/>
                <w:szCs w:val="20"/>
              </w:rPr>
              <w:lastRenderedPageBreak/>
              <w:t>7</w:t>
            </w:r>
          </w:p>
        </w:tc>
        <w:tc>
          <w:tcPr>
            <w:tcW w:w="2349" w:type="dxa"/>
          </w:tcPr>
          <w:p w14:paraId="78961B6C" w14:textId="77777777" w:rsidR="00AE56DE" w:rsidRDefault="00AE56DE" w:rsidP="00AE56DE">
            <w:pPr>
              <w:pStyle w:val="Default"/>
              <w:rPr>
                <w:sz w:val="20"/>
                <w:szCs w:val="20"/>
              </w:rPr>
            </w:pPr>
            <w:r>
              <w:rPr>
                <w:sz w:val="20"/>
                <w:szCs w:val="20"/>
              </w:rPr>
              <w:t xml:space="preserve">Clause 4.1(4) of Appendix 1 and 9 are not up to date with recent legislative changes made to the Standard Instrument in 2018. </w:t>
            </w:r>
          </w:p>
          <w:p w14:paraId="31A6EE67" w14:textId="77777777" w:rsidR="00AE56DE" w:rsidRDefault="00AE56DE" w:rsidP="00AE56DE">
            <w:pPr>
              <w:pStyle w:val="Default"/>
              <w:rPr>
                <w:sz w:val="20"/>
                <w:szCs w:val="20"/>
              </w:rPr>
            </w:pPr>
          </w:p>
          <w:p w14:paraId="6C14BC1C" w14:textId="77777777" w:rsidR="00AE56DE" w:rsidRDefault="00AE56DE" w:rsidP="00AE56DE">
            <w:pPr>
              <w:pStyle w:val="Default"/>
              <w:rPr>
                <w:sz w:val="20"/>
                <w:szCs w:val="20"/>
              </w:rPr>
            </w:pPr>
            <w:r>
              <w:rPr>
                <w:sz w:val="20"/>
                <w:szCs w:val="20"/>
              </w:rPr>
              <w:t xml:space="preserve">The legislative change clarified that a minimum subdivision lot size does not apply to strata and community title subdivision. </w:t>
            </w:r>
          </w:p>
          <w:p w14:paraId="72815E14" w14:textId="77777777" w:rsidR="00AE56DE" w:rsidRDefault="00AE56DE" w:rsidP="00AE56DE">
            <w:pPr>
              <w:pStyle w:val="Default"/>
              <w:rPr>
                <w:sz w:val="20"/>
                <w:szCs w:val="20"/>
              </w:rPr>
            </w:pPr>
          </w:p>
          <w:p w14:paraId="68031249" w14:textId="77777777" w:rsidR="00AE56DE" w:rsidRDefault="00AE56DE" w:rsidP="00AE56DE">
            <w:pPr>
              <w:pStyle w:val="Default"/>
              <w:rPr>
                <w:sz w:val="20"/>
                <w:szCs w:val="20"/>
              </w:rPr>
            </w:pPr>
            <w:r>
              <w:rPr>
                <w:sz w:val="20"/>
                <w:szCs w:val="20"/>
              </w:rPr>
              <w:t xml:space="preserve">Clause 4.1 (4) of Appendix 1 and Appendix 9 of the SEPP were not amended to reflect </w:t>
            </w:r>
            <w:r>
              <w:rPr>
                <w:sz w:val="20"/>
                <w:szCs w:val="20"/>
              </w:rPr>
              <w:lastRenderedPageBreak/>
              <w:t>these legislative changes.</w:t>
            </w:r>
          </w:p>
        </w:tc>
        <w:tc>
          <w:tcPr>
            <w:tcW w:w="3402" w:type="dxa"/>
          </w:tcPr>
          <w:p w14:paraId="58E15F72" w14:textId="77777777" w:rsidR="00AE56DE" w:rsidRPr="00781C5B" w:rsidRDefault="00781C5B" w:rsidP="00781C5B">
            <w:pPr>
              <w:rPr>
                <w:sz w:val="20"/>
                <w:szCs w:val="20"/>
              </w:rPr>
            </w:pPr>
            <w:r w:rsidRPr="00781C5B">
              <w:rPr>
                <w:rStyle w:val="frag-no"/>
                <w:color w:val="000000"/>
                <w:sz w:val="20"/>
                <w:shd w:val="clear" w:color="auto" w:fill="FFFFFF"/>
              </w:rPr>
              <w:lastRenderedPageBreak/>
              <w:t>(4)</w:t>
            </w:r>
            <w:r w:rsidRPr="00781C5B">
              <w:rPr>
                <w:color w:val="000000"/>
                <w:sz w:val="20"/>
                <w:shd w:val="clear" w:color="auto" w:fill="FFFFFF"/>
              </w:rPr>
              <w:t>  This clause does not apply in relation to the subdivision of individual lots in a strata plan.</w:t>
            </w:r>
          </w:p>
        </w:tc>
        <w:tc>
          <w:tcPr>
            <w:tcW w:w="3209" w:type="dxa"/>
          </w:tcPr>
          <w:p w14:paraId="59178BF4" w14:textId="77777777" w:rsidR="00AE56DE" w:rsidRPr="00781C5B" w:rsidRDefault="00781C5B" w:rsidP="00781C5B">
            <w:pPr>
              <w:rPr>
                <w:sz w:val="20"/>
                <w:szCs w:val="20"/>
              </w:rPr>
            </w:pPr>
            <w:r w:rsidRPr="00781C5B">
              <w:rPr>
                <w:rStyle w:val="frag-no"/>
                <w:color w:val="000000"/>
                <w:sz w:val="20"/>
                <w:shd w:val="clear" w:color="auto" w:fill="FFFFFF"/>
              </w:rPr>
              <w:t>(4)</w:t>
            </w:r>
            <w:r w:rsidRPr="00781C5B">
              <w:rPr>
                <w:color w:val="000000"/>
                <w:sz w:val="20"/>
                <w:shd w:val="clear" w:color="auto" w:fill="FFFFFF"/>
              </w:rPr>
              <w:t>  This clause does not apply in relation to the subdivision of individual lots in a strata plan or community title scheme.</w:t>
            </w:r>
          </w:p>
        </w:tc>
        <w:tc>
          <w:tcPr>
            <w:tcW w:w="2886" w:type="dxa"/>
          </w:tcPr>
          <w:p w14:paraId="7760ECEC" w14:textId="77777777" w:rsidR="00781C5B" w:rsidRDefault="00781C5B" w:rsidP="00781C5B">
            <w:pPr>
              <w:ind w:left="-61"/>
              <w:rPr>
                <w:rStyle w:val="frag-no"/>
                <w:color w:val="000000"/>
                <w:sz w:val="20"/>
                <w:shd w:val="clear" w:color="auto" w:fill="FFFFFF"/>
              </w:rPr>
            </w:pPr>
            <w:r>
              <w:rPr>
                <w:rStyle w:val="frag-no"/>
                <w:color w:val="000000"/>
                <w:sz w:val="20"/>
                <w:shd w:val="clear" w:color="auto" w:fill="FFFFFF"/>
              </w:rPr>
              <w:t xml:space="preserve">The inclusion of sub-clauses (a) and (b) will correct the operation of clause 4.4(4) under Appendix 1 and 9 of the Growth Centres SEPP to reflect the current legislation. </w:t>
            </w:r>
          </w:p>
          <w:p w14:paraId="5C6E1F68" w14:textId="77777777" w:rsidR="00781C5B" w:rsidRDefault="00781C5B" w:rsidP="00781C5B">
            <w:pPr>
              <w:rPr>
                <w:rStyle w:val="frag-no"/>
                <w:color w:val="000000"/>
                <w:sz w:val="20"/>
                <w:shd w:val="clear" w:color="auto" w:fill="FFFFFF"/>
              </w:rPr>
            </w:pPr>
          </w:p>
          <w:p w14:paraId="07B7B46C" w14:textId="77777777" w:rsidR="00781C5B" w:rsidRDefault="00781C5B" w:rsidP="00781C5B">
            <w:pPr>
              <w:ind w:left="364" w:hanging="364"/>
              <w:rPr>
                <w:rStyle w:val="frag-no"/>
                <w:color w:val="000000"/>
                <w:sz w:val="20"/>
                <w:shd w:val="clear" w:color="auto" w:fill="FFFFFF"/>
              </w:rPr>
            </w:pPr>
            <w:r>
              <w:rPr>
                <w:rStyle w:val="frag-no"/>
                <w:color w:val="000000"/>
                <w:sz w:val="20"/>
                <w:shd w:val="clear" w:color="auto" w:fill="FFFFFF"/>
              </w:rPr>
              <w:t>Standard Instrument clause</w:t>
            </w:r>
          </w:p>
          <w:p w14:paraId="2D914C55" w14:textId="77777777" w:rsidR="00781C5B" w:rsidRDefault="00781C5B" w:rsidP="00781C5B">
            <w:pPr>
              <w:ind w:left="364" w:hanging="364"/>
              <w:rPr>
                <w:rStyle w:val="frag-no"/>
                <w:color w:val="000000"/>
                <w:sz w:val="20"/>
                <w:shd w:val="clear" w:color="auto" w:fill="FFFFFF"/>
              </w:rPr>
            </w:pPr>
            <w:r>
              <w:rPr>
                <w:rStyle w:val="frag-no"/>
                <w:color w:val="000000"/>
                <w:sz w:val="20"/>
                <w:shd w:val="clear" w:color="auto" w:fill="FFFFFF"/>
              </w:rPr>
              <w:t xml:space="preserve">4.1 </w:t>
            </w:r>
          </w:p>
          <w:p w14:paraId="3A2A1C17" w14:textId="77777777" w:rsidR="00781C5B" w:rsidRPr="00781C5B" w:rsidRDefault="00781C5B" w:rsidP="00781C5B">
            <w:pPr>
              <w:ind w:left="364" w:hanging="364"/>
              <w:rPr>
                <w:sz w:val="20"/>
              </w:rPr>
            </w:pPr>
            <w:r w:rsidRPr="00781C5B">
              <w:rPr>
                <w:rStyle w:val="frag-no"/>
                <w:color w:val="000000"/>
                <w:sz w:val="20"/>
                <w:shd w:val="clear" w:color="auto" w:fill="FFFFFF"/>
              </w:rPr>
              <w:t>(4)</w:t>
            </w:r>
            <w:r w:rsidRPr="00781C5B">
              <w:rPr>
                <w:color w:val="000000"/>
                <w:sz w:val="20"/>
                <w:shd w:val="clear" w:color="auto" w:fill="FFFFFF"/>
              </w:rPr>
              <w:t>  This clause does not apply in relation to the subdivision of any land—</w:t>
            </w:r>
          </w:p>
          <w:p w14:paraId="7C847592" w14:textId="77777777" w:rsidR="00781C5B" w:rsidRPr="00781C5B" w:rsidRDefault="00781C5B" w:rsidP="00781C5B">
            <w:pPr>
              <w:shd w:val="clear" w:color="auto" w:fill="FFFFFF"/>
              <w:ind w:left="506" w:hanging="284"/>
              <w:rPr>
                <w:color w:val="000000"/>
                <w:sz w:val="20"/>
              </w:rPr>
            </w:pPr>
            <w:r w:rsidRPr="00781C5B">
              <w:rPr>
                <w:rStyle w:val="frag-no"/>
                <w:color w:val="000000"/>
                <w:sz w:val="20"/>
              </w:rPr>
              <w:t>(a)</w:t>
            </w:r>
            <w:r>
              <w:rPr>
                <w:color w:val="000000"/>
                <w:sz w:val="20"/>
              </w:rPr>
              <w:t> </w:t>
            </w:r>
            <w:r w:rsidRPr="00781C5B">
              <w:rPr>
                <w:color w:val="000000"/>
                <w:sz w:val="20"/>
              </w:rPr>
              <w:t>by the registration of a strata plan or strata plan of subdivision under the </w:t>
            </w:r>
            <w:hyperlink r:id="rId15" w:anchor="/view/act/2015/51" w:history="1">
              <w:r w:rsidRPr="00781C5B">
                <w:rPr>
                  <w:rStyle w:val="frag-name"/>
                  <w:i/>
                  <w:iCs/>
                  <w:color w:val="3170AB"/>
                  <w:sz w:val="20"/>
                </w:rPr>
                <w:t>Strata Schemes Development Act 2015</w:t>
              </w:r>
            </w:hyperlink>
            <w:r w:rsidRPr="00781C5B">
              <w:rPr>
                <w:color w:val="000000"/>
                <w:sz w:val="20"/>
              </w:rPr>
              <w:t>, or</w:t>
            </w:r>
          </w:p>
          <w:p w14:paraId="009F4C5E" w14:textId="77777777" w:rsidR="00781C5B" w:rsidRPr="00781C5B" w:rsidRDefault="00781C5B" w:rsidP="00781C5B">
            <w:pPr>
              <w:shd w:val="clear" w:color="auto" w:fill="FFFFFF"/>
              <w:ind w:left="506" w:hanging="284"/>
              <w:rPr>
                <w:color w:val="000000"/>
                <w:sz w:val="20"/>
              </w:rPr>
            </w:pPr>
            <w:r w:rsidRPr="00781C5B">
              <w:rPr>
                <w:rStyle w:val="frag-no"/>
                <w:color w:val="000000"/>
                <w:sz w:val="20"/>
              </w:rPr>
              <w:t>(b)</w:t>
            </w:r>
            <w:r>
              <w:rPr>
                <w:color w:val="000000"/>
                <w:sz w:val="20"/>
              </w:rPr>
              <w:t> </w:t>
            </w:r>
            <w:r w:rsidRPr="00781C5B">
              <w:rPr>
                <w:color w:val="000000"/>
                <w:sz w:val="20"/>
              </w:rPr>
              <w:t xml:space="preserve">by any kind of subdivision under </w:t>
            </w:r>
            <w:r w:rsidRPr="00781C5B">
              <w:rPr>
                <w:color w:val="000000"/>
                <w:sz w:val="20"/>
              </w:rPr>
              <w:lastRenderedPageBreak/>
              <w:t>the </w:t>
            </w:r>
            <w:hyperlink r:id="rId16" w:anchor="/view/act/1989/201" w:history="1">
              <w:r w:rsidRPr="00781C5B">
                <w:rPr>
                  <w:rStyle w:val="frag-name"/>
                  <w:i/>
                  <w:iCs/>
                  <w:color w:val="3170AB"/>
                  <w:sz w:val="20"/>
                </w:rPr>
                <w:t>Community Land Development Act 1989</w:t>
              </w:r>
            </w:hyperlink>
            <w:r w:rsidRPr="00781C5B">
              <w:rPr>
                <w:color w:val="000000"/>
                <w:sz w:val="20"/>
              </w:rPr>
              <w:t>.</w:t>
            </w:r>
          </w:p>
          <w:p w14:paraId="7A415C08" w14:textId="77777777" w:rsidR="00AE56DE" w:rsidRPr="00781C5B" w:rsidRDefault="00AE56DE" w:rsidP="00AE56DE">
            <w:pPr>
              <w:ind w:left="142"/>
              <w:rPr>
                <w:sz w:val="20"/>
                <w:szCs w:val="20"/>
              </w:rPr>
            </w:pPr>
          </w:p>
        </w:tc>
        <w:tc>
          <w:tcPr>
            <w:tcW w:w="2551" w:type="dxa"/>
            <w:shd w:val="clear" w:color="auto" w:fill="96F28C"/>
          </w:tcPr>
          <w:p w14:paraId="23732425" w14:textId="77777777" w:rsidR="002632A3" w:rsidRDefault="00A565CF" w:rsidP="00781C5B">
            <w:pPr>
              <w:rPr>
                <w:sz w:val="20"/>
                <w:szCs w:val="20"/>
              </w:rPr>
            </w:pPr>
            <w:r>
              <w:rPr>
                <w:sz w:val="20"/>
                <w:szCs w:val="20"/>
              </w:rPr>
              <w:lastRenderedPageBreak/>
              <w:t xml:space="preserve">This </w:t>
            </w:r>
            <w:r w:rsidR="00111C59">
              <w:rPr>
                <w:sz w:val="20"/>
                <w:szCs w:val="20"/>
              </w:rPr>
              <w:t>is recommended for further consideration</w:t>
            </w:r>
          </w:p>
          <w:p w14:paraId="5CFC4521" w14:textId="77777777" w:rsidR="002632A3" w:rsidRDefault="002632A3" w:rsidP="00781C5B">
            <w:pPr>
              <w:rPr>
                <w:sz w:val="20"/>
                <w:szCs w:val="20"/>
              </w:rPr>
            </w:pPr>
          </w:p>
          <w:p w14:paraId="38748D5A" w14:textId="3A9D7AD4" w:rsidR="00AE56DE" w:rsidRPr="00AE1913" w:rsidRDefault="002632A3" w:rsidP="00781C5B">
            <w:pPr>
              <w:rPr>
                <w:sz w:val="20"/>
                <w:szCs w:val="20"/>
              </w:rPr>
            </w:pPr>
            <w:r w:rsidRPr="002632A3">
              <w:rPr>
                <w:color w:val="2F5496" w:themeColor="accent1" w:themeShade="BF"/>
                <w:sz w:val="20"/>
                <w:szCs w:val="20"/>
              </w:rPr>
              <w:t>???????????</w:t>
            </w:r>
          </w:p>
        </w:tc>
      </w:tr>
      <w:tr w:rsidR="00A565CF" w:rsidRPr="00AE1913" w14:paraId="6A8A8147" w14:textId="77777777" w:rsidTr="00E70340">
        <w:tc>
          <w:tcPr>
            <w:tcW w:w="629" w:type="dxa"/>
          </w:tcPr>
          <w:p w14:paraId="6F4BC9DA" w14:textId="77777777" w:rsidR="00A565CF" w:rsidRPr="00AE1913" w:rsidRDefault="00A565CF" w:rsidP="00A565CF">
            <w:pPr>
              <w:ind w:left="142"/>
              <w:rPr>
                <w:sz w:val="20"/>
                <w:szCs w:val="20"/>
              </w:rPr>
            </w:pPr>
            <w:r w:rsidRPr="00AE1913">
              <w:rPr>
                <w:sz w:val="20"/>
                <w:szCs w:val="20"/>
              </w:rPr>
              <w:t>8</w:t>
            </w:r>
          </w:p>
        </w:tc>
        <w:tc>
          <w:tcPr>
            <w:tcW w:w="2349" w:type="dxa"/>
          </w:tcPr>
          <w:p w14:paraId="498BAA41" w14:textId="77777777" w:rsidR="00A565CF" w:rsidRPr="00A565CF" w:rsidRDefault="00A565CF" w:rsidP="00A565CF">
            <w:pPr>
              <w:pStyle w:val="Default"/>
              <w:rPr>
                <w:b/>
                <w:sz w:val="20"/>
                <w:szCs w:val="20"/>
              </w:rPr>
            </w:pPr>
            <w:r w:rsidRPr="00A565CF">
              <w:rPr>
                <w:b/>
                <w:sz w:val="20"/>
                <w:szCs w:val="20"/>
              </w:rPr>
              <w:t>Appendix 1</w:t>
            </w:r>
          </w:p>
          <w:p w14:paraId="0E0F5569" w14:textId="77777777" w:rsidR="00A565CF" w:rsidRDefault="00A565CF" w:rsidP="00A565CF">
            <w:pPr>
              <w:pStyle w:val="Default"/>
              <w:rPr>
                <w:sz w:val="20"/>
                <w:szCs w:val="20"/>
              </w:rPr>
            </w:pPr>
            <w:r>
              <w:rPr>
                <w:sz w:val="20"/>
                <w:szCs w:val="20"/>
              </w:rPr>
              <w:t xml:space="preserve">Clause 5.4 details controls relating to miscellaneous permissible uses. </w:t>
            </w:r>
          </w:p>
          <w:p w14:paraId="7D4C4FCB" w14:textId="77777777" w:rsidR="00A565CF" w:rsidRDefault="00A565CF" w:rsidP="00A565CF">
            <w:pPr>
              <w:pStyle w:val="Default"/>
              <w:rPr>
                <w:sz w:val="20"/>
                <w:szCs w:val="20"/>
              </w:rPr>
            </w:pPr>
          </w:p>
          <w:p w14:paraId="739E16DA" w14:textId="77777777" w:rsidR="00A565CF" w:rsidRDefault="00A565CF" w:rsidP="00A565CF">
            <w:pPr>
              <w:pStyle w:val="Default"/>
              <w:rPr>
                <w:sz w:val="20"/>
                <w:szCs w:val="20"/>
              </w:rPr>
            </w:pPr>
            <w:r>
              <w:rPr>
                <w:sz w:val="20"/>
                <w:szCs w:val="20"/>
              </w:rPr>
              <w:t xml:space="preserve">1. the clause does not identify the permissible use before detailing the control. </w:t>
            </w:r>
          </w:p>
          <w:p w14:paraId="12DFAFFF" w14:textId="77777777" w:rsidR="00FF46CB" w:rsidRDefault="00FF46CB" w:rsidP="00A565CF">
            <w:pPr>
              <w:pStyle w:val="Default"/>
              <w:rPr>
                <w:sz w:val="20"/>
                <w:szCs w:val="20"/>
              </w:rPr>
            </w:pPr>
          </w:p>
          <w:p w14:paraId="2A6F746C" w14:textId="77777777" w:rsidR="00FF46CB" w:rsidRDefault="00FF46CB" w:rsidP="00A565CF">
            <w:pPr>
              <w:pStyle w:val="Default"/>
              <w:rPr>
                <w:sz w:val="20"/>
                <w:szCs w:val="20"/>
              </w:rPr>
            </w:pPr>
            <w:r>
              <w:rPr>
                <w:sz w:val="20"/>
                <w:szCs w:val="20"/>
              </w:rPr>
              <w:t>2. Note is omitted from Appendix 1</w:t>
            </w:r>
          </w:p>
          <w:p w14:paraId="10D22236" w14:textId="77777777" w:rsidR="00A565CF" w:rsidRDefault="00A565CF" w:rsidP="00A565CF">
            <w:pPr>
              <w:pStyle w:val="Default"/>
              <w:rPr>
                <w:sz w:val="20"/>
                <w:szCs w:val="20"/>
              </w:rPr>
            </w:pPr>
          </w:p>
          <w:p w14:paraId="68773653" w14:textId="77777777" w:rsidR="00A565CF" w:rsidRDefault="00FF46CB" w:rsidP="00A565CF">
            <w:pPr>
              <w:pStyle w:val="Default"/>
              <w:rPr>
                <w:sz w:val="20"/>
                <w:szCs w:val="20"/>
              </w:rPr>
            </w:pPr>
            <w:r>
              <w:rPr>
                <w:sz w:val="20"/>
                <w:szCs w:val="20"/>
              </w:rPr>
              <w:t>3</w:t>
            </w:r>
            <w:r w:rsidR="00A565CF">
              <w:rPr>
                <w:sz w:val="20"/>
                <w:szCs w:val="20"/>
              </w:rPr>
              <w:t xml:space="preserve">. </w:t>
            </w:r>
            <w:r w:rsidR="005A512C">
              <w:rPr>
                <w:sz w:val="20"/>
                <w:szCs w:val="20"/>
              </w:rPr>
              <w:t>Floor space requirements</w:t>
            </w:r>
            <w:r w:rsidR="00A565CF">
              <w:rPr>
                <w:sz w:val="20"/>
                <w:szCs w:val="20"/>
              </w:rPr>
              <w:t xml:space="preserve"> for certain land uses </w:t>
            </w:r>
            <w:r w:rsidR="005A512C">
              <w:rPr>
                <w:sz w:val="20"/>
                <w:szCs w:val="20"/>
              </w:rPr>
              <w:t xml:space="preserve">are </w:t>
            </w:r>
            <w:r w:rsidR="00A565CF">
              <w:rPr>
                <w:sz w:val="20"/>
                <w:szCs w:val="20"/>
              </w:rPr>
              <w:t xml:space="preserve">inconsistent </w:t>
            </w:r>
            <w:r w:rsidR="005A512C">
              <w:rPr>
                <w:sz w:val="20"/>
                <w:szCs w:val="20"/>
              </w:rPr>
              <w:t xml:space="preserve">between the Appendix 1 and </w:t>
            </w:r>
            <w:r w:rsidR="00A565CF">
              <w:rPr>
                <w:sz w:val="20"/>
                <w:szCs w:val="20"/>
              </w:rPr>
              <w:t xml:space="preserve">Appendix 9. </w:t>
            </w:r>
          </w:p>
          <w:p w14:paraId="406BFDA5" w14:textId="77777777" w:rsidR="00A565CF" w:rsidRDefault="00A565CF" w:rsidP="00A565CF">
            <w:pPr>
              <w:pStyle w:val="Default"/>
              <w:rPr>
                <w:sz w:val="20"/>
                <w:szCs w:val="20"/>
              </w:rPr>
            </w:pPr>
          </w:p>
          <w:p w14:paraId="09EE8793" w14:textId="77777777" w:rsidR="00A565CF" w:rsidRPr="00A565CF" w:rsidRDefault="00A565CF" w:rsidP="00A565CF">
            <w:pPr>
              <w:pStyle w:val="Default"/>
              <w:rPr>
                <w:sz w:val="20"/>
                <w:szCs w:val="20"/>
              </w:rPr>
            </w:pPr>
          </w:p>
        </w:tc>
        <w:tc>
          <w:tcPr>
            <w:tcW w:w="3402" w:type="dxa"/>
          </w:tcPr>
          <w:p w14:paraId="1ED3C3B5" w14:textId="77777777" w:rsidR="00A565CF" w:rsidRDefault="00A565CF" w:rsidP="00A565CF">
            <w:pPr>
              <w:shd w:val="clear" w:color="auto" w:fill="FFFFFF"/>
              <w:ind w:firstLine="28"/>
              <w:rPr>
                <w:color w:val="000000"/>
                <w:sz w:val="20"/>
                <w:szCs w:val="20"/>
              </w:rPr>
            </w:pPr>
            <w:r w:rsidRPr="00A565CF">
              <w:rPr>
                <w:rStyle w:val="frag-no"/>
                <w:b/>
                <w:bCs/>
                <w:color w:val="000000"/>
                <w:sz w:val="20"/>
                <w:szCs w:val="20"/>
              </w:rPr>
              <w:t>5.4</w:t>
            </w:r>
            <w:r w:rsidRPr="00A565CF">
              <w:rPr>
                <w:color w:val="000000"/>
                <w:sz w:val="20"/>
                <w:szCs w:val="20"/>
              </w:rPr>
              <w:t>   </w:t>
            </w:r>
            <w:r w:rsidRPr="00A565CF">
              <w:rPr>
                <w:rStyle w:val="frag-heading"/>
                <w:b/>
                <w:bCs/>
                <w:color w:val="000000"/>
                <w:sz w:val="20"/>
                <w:szCs w:val="20"/>
              </w:rPr>
              <w:t>Controls relating to miscellaneous permissible uses</w:t>
            </w:r>
          </w:p>
          <w:p w14:paraId="3D07BE29" w14:textId="77777777" w:rsidR="00A565CF" w:rsidRPr="00A565CF" w:rsidRDefault="00A565CF" w:rsidP="00A565CF">
            <w:pPr>
              <w:shd w:val="clear" w:color="auto" w:fill="FFFFFF"/>
              <w:ind w:left="312" w:hanging="284"/>
              <w:rPr>
                <w:color w:val="000000"/>
                <w:sz w:val="20"/>
                <w:szCs w:val="20"/>
              </w:rPr>
            </w:pPr>
            <w:r w:rsidRPr="00A565CF">
              <w:rPr>
                <w:rStyle w:val="frag-no"/>
                <w:color w:val="000000"/>
                <w:sz w:val="20"/>
                <w:szCs w:val="20"/>
              </w:rPr>
              <w:t>(1)</w:t>
            </w:r>
            <w:r w:rsidRPr="00A565CF">
              <w:rPr>
                <w:color w:val="000000"/>
                <w:sz w:val="20"/>
                <w:szCs w:val="20"/>
              </w:rPr>
              <w:t xml:space="preserve"> If development for the purposes of bed and breakfast accommodation is permitted under this Precinct Plan, the accommodation that is provided to guests must consist of no more than 3 bedrooms.</w:t>
            </w:r>
          </w:p>
          <w:p w14:paraId="6D1708B4" w14:textId="77777777" w:rsidR="00A565CF" w:rsidRPr="00A565CF" w:rsidRDefault="00A565CF" w:rsidP="00A565CF">
            <w:pPr>
              <w:shd w:val="clear" w:color="auto" w:fill="FFFFFF"/>
              <w:ind w:left="312" w:hanging="284"/>
              <w:rPr>
                <w:color w:val="000000"/>
                <w:sz w:val="20"/>
                <w:szCs w:val="20"/>
              </w:rPr>
            </w:pPr>
            <w:r w:rsidRPr="00A565CF">
              <w:rPr>
                <w:rStyle w:val="frag-no"/>
                <w:color w:val="000000"/>
                <w:sz w:val="20"/>
                <w:szCs w:val="20"/>
              </w:rPr>
              <w:t>(2)</w:t>
            </w:r>
            <w:r>
              <w:rPr>
                <w:color w:val="000000"/>
                <w:sz w:val="20"/>
                <w:szCs w:val="20"/>
              </w:rPr>
              <w:t> </w:t>
            </w:r>
            <w:r w:rsidRPr="00A565CF">
              <w:rPr>
                <w:color w:val="000000"/>
                <w:sz w:val="20"/>
                <w:szCs w:val="20"/>
              </w:rPr>
              <w:t>If development for the purposes of a home business is permitted under this Precinct Plan, the carrying out of the business must not involve the use of more than 50m</w:t>
            </w:r>
            <w:r w:rsidRPr="00A565CF">
              <w:rPr>
                <w:color w:val="000000"/>
                <w:sz w:val="20"/>
                <w:szCs w:val="20"/>
                <w:vertAlign w:val="superscript"/>
              </w:rPr>
              <w:t>2</w:t>
            </w:r>
            <w:r w:rsidRPr="00A565CF">
              <w:rPr>
                <w:color w:val="000000"/>
                <w:sz w:val="20"/>
                <w:szCs w:val="20"/>
              </w:rPr>
              <w:t> of floor space.</w:t>
            </w:r>
          </w:p>
          <w:p w14:paraId="27B5CB1E" w14:textId="77777777" w:rsidR="00A565CF" w:rsidRPr="00FF46CB" w:rsidRDefault="00A565CF" w:rsidP="00A565CF">
            <w:pPr>
              <w:shd w:val="clear" w:color="auto" w:fill="FFFFFF"/>
              <w:ind w:left="312" w:hanging="284"/>
              <w:rPr>
                <w:color w:val="FF0000"/>
                <w:sz w:val="20"/>
                <w:szCs w:val="20"/>
              </w:rPr>
            </w:pPr>
            <w:r w:rsidRPr="00FF46CB">
              <w:rPr>
                <w:rStyle w:val="frag-no"/>
                <w:color w:val="FF0000"/>
                <w:sz w:val="20"/>
                <w:szCs w:val="20"/>
              </w:rPr>
              <w:t>(3)</w:t>
            </w:r>
            <w:r w:rsidRPr="00FF46CB">
              <w:rPr>
                <w:color w:val="FF0000"/>
                <w:sz w:val="20"/>
                <w:szCs w:val="20"/>
              </w:rPr>
              <w:t> If development for the purposes of a home industry is permitted under this Precinct Plan, the carrying out of the business must not involve the use of more than 50m</w:t>
            </w:r>
            <w:r w:rsidRPr="00FF46CB">
              <w:rPr>
                <w:color w:val="FF0000"/>
                <w:sz w:val="20"/>
                <w:szCs w:val="20"/>
                <w:vertAlign w:val="superscript"/>
              </w:rPr>
              <w:t>2</w:t>
            </w:r>
            <w:r w:rsidRPr="00FF46CB">
              <w:rPr>
                <w:color w:val="FF0000"/>
                <w:sz w:val="20"/>
                <w:szCs w:val="20"/>
              </w:rPr>
              <w:t> of floor space.</w:t>
            </w:r>
          </w:p>
          <w:p w14:paraId="043DFCC4" w14:textId="77777777" w:rsidR="00A565CF" w:rsidRPr="00A565CF" w:rsidRDefault="00A565CF" w:rsidP="00A565CF">
            <w:pPr>
              <w:shd w:val="clear" w:color="auto" w:fill="FFFFFF"/>
              <w:ind w:left="312" w:hanging="284"/>
              <w:rPr>
                <w:color w:val="000000"/>
                <w:sz w:val="20"/>
                <w:szCs w:val="20"/>
              </w:rPr>
            </w:pPr>
            <w:r w:rsidRPr="00FF46CB">
              <w:rPr>
                <w:rStyle w:val="frag-no"/>
                <w:sz w:val="20"/>
                <w:szCs w:val="20"/>
              </w:rPr>
              <w:t>(4)</w:t>
            </w:r>
            <w:r w:rsidRPr="00FF46CB">
              <w:rPr>
                <w:sz w:val="20"/>
                <w:szCs w:val="20"/>
              </w:rPr>
              <w:t xml:space="preserve"> If development for the purposes </w:t>
            </w:r>
            <w:r w:rsidRPr="00A565CF">
              <w:rPr>
                <w:color w:val="000000"/>
                <w:sz w:val="20"/>
                <w:szCs w:val="20"/>
              </w:rPr>
              <w:t>of an industrial retail outlet is permitted under this Precinct Plan, the gross floor area of the outlet must not exceed—</w:t>
            </w:r>
          </w:p>
          <w:p w14:paraId="5916ADE3" w14:textId="77777777" w:rsidR="00A565CF" w:rsidRPr="00A565CF" w:rsidRDefault="00A565CF" w:rsidP="00A565CF">
            <w:pPr>
              <w:shd w:val="clear" w:color="auto" w:fill="FFFFFF"/>
              <w:ind w:left="595" w:hanging="283"/>
              <w:rPr>
                <w:color w:val="000000"/>
                <w:sz w:val="20"/>
                <w:szCs w:val="20"/>
              </w:rPr>
            </w:pPr>
            <w:r w:rsidRPr="00A565CF">
              <w:rPr>
                <w:rStyle w:val="frag-no"/>
                <w:color w:val="000000"/>
                <w:sz w:val="20"/>
                <w:szCs w:val="20"/>
              </w:rPr>
              <w:t>(a)</w:t>
            </w:r>
            <w:r>
              <w:rPr>
                <w:color w:val="000000"/>
                <w:sz w:val="20"/>
                <w:szCs w:val="20"/>
              </w:rPr>
              <w:t> </w:t>
            </w:r>
            <w:r w:rsidRPr="00A565CF">
              <w:rPr>
                <w:color w:val="000000"/>
                <w:sz w:val="20"/>
                <w:szCs w:val="20"/>
              </w:rPr>
              <w:t>40 per cent of the combined gross floor area of the outlet or place and the building or place on which the industry is carried out, or</w:t>
            </w:r>
          </w:p>
          <w:p w14:paraId="5619D0A1" w14:textId="77777777" w:rsidR="00A565CF" w:rsidRPr="00A565CF" w:rsidRDefault="00A565CF" w:rsidP="00A565CF">
            <w:pPr>
              <w:shd w:val="clear" w:color="auto" w:fill="FFFFFF"/>
              <w:ind w:left="595" w:hanging="283"/>
              <w:rPr>
                <w:color w:val="000000"/>
                <w:sz w:val="20"/>
                <w:szCs w:val="20"/>
              </w:rPr>
            </w:pPr>
            <w:r w:rsidRPr="00A565CF">
              <w:rPr>
                <w:rStyle w:val="frag-no"/>
                <w:color w:val="000000"/>
                <w:sz w:val="20"/>
                <w:szCs w:val="20"/>
              </w:rPr>
              <w:t>(b)</w:t>
            </w:r>
            <w:r>
              <w:rPr>
                <w:color w:val="000000"/>
                <w:sz w:val="20"/>
                <w:szCs w:val="20"/>
              </w:rPr>
              <w:t> </w:t>
            </w:r>
            <w:r w:rsidRPr="00A565CF">
              <w:rPr>
                <w:color w:val="000000"/>
                <w:sz w:val="20"/>
                <w:szCs w:val="20"/>
              </w:rPr>
              <w:t>400m</w:t>
            </w:r>
            <w:r w:rsidRPr="00A565CF">
              <w:rPr>
                <w:color w:val="000000"/>
                <w:sz w:val="20"/>
                <w:szCs w:val="20"/>
                <w:vertAlign w:val="superscript"/>
              </w:rPr>
              <w:t>2</w:t>
            </w:r>
            <w:r w:rsidRPr="00A565CF">
              <w:rPr>
                <w:color w:val="000000"/>
                <w:sz w:val="20"/>
                <w:szCs w:val="20"/>
              </w:rPr>
              <w:t>,</w:t>
            </w:r>
            <w:r>
              <w:rPr>
                <w:color w:val="000000"/>
                <w:sz w:val="20"/>
                <w:szCs w:val="20"/>
              </w:rPr>
              <w:t xml:space="preserve"> </w:t>
            </w:r>
            <w:r w:rsidRPr="00A565CF">
              <w:rPr>
                <w:color w:val="000000"/>
                <w:sz w:val="20"/>
                <w:szCs w:val="20"/>
              </w:rPr>
              <w:t>whichever is the lesser.</w:t>
            </w:r>
          </w:p>
          <w:p w14:paraId="3765914C" w14:textId="77777777" w:rsidR="00A565CF" w:rsidRPr="00A565CF" w:rsidRDefault="00A565CF" w:rsidP="00A565CF">
            <w:pPr>
              <w:shd w:val="clear" w:color="auto" w:fill="FFFFFF"/>
              <w:ind w:left="312" w:hanging="256"/>
              <w:rPr>
                <w:color w:val="000000"/>
                <w:sz w:val="20"/>
                <w:szCs w:val="20"/>
              </w:rPr>
            </w:pPr>
            <w:r w:rsidRPr="00A565CF">
              <w:rPr>
                <w:rStyle w:val="frag-no"/>
                <w:color w:val="000000"/>
                <w:sz w:val="20"/>
                <w:szCs w:val="20"/>
              </w:rPr>
              <w:t>(5)</w:t>
            </w:r>
            <w:r w:rsidRPr="00A565CF">
              <w:rPr>
                <w:color w:val="000000"/>
                <w:sz w:val="20"/>
                <w:szCs w:val="20"/>
              </w:rPr>
              <w:t xml:space="preserve"> If development for the purposes of farm stay accommodation is permitted under this Precinct </w:t>
            </w:r>
            <w:r w:rsidRPr="00A565CF">
              <w:rPr>
                <w:color w:val="000000"/>
                <w:sz w:val="20"/>
                <w:szCs w:val="20"/>
              </w:rPr>
              <w:lastRenderedPageBreak/>
              <w:t>Plan, the accommodation that is provided to guests must consist of no more than 3 bedrooms.</w:t>
            </w:r>
          </w:p>
          <w:p w14:paraId="4E83DE29" w14:textId="77777777" w:rsidR="00A565CF" w:rsidRPr="00FF46CB" w:rsidRDefault="00A565CF" w:rsidP="00A565CF">
            <w:pPr>
              <w:shd w:val="clear" w:color="auto" w:fill="FFFFFF"/>
              <w:ind w:left="312" w:hanging="284"/>
              <w:rPr>
                <w:color w:val="FF0000"/>
                <w:sz w:val="20"/>
                <w:szCs w:val="20"/>
              </w:rPr>
            </w:pPr>
            <w:r w:rsidRPr="00FF46CB">
              <w:rPr>
                <w:rStyle w:val="frag-no"/>
                <w:color w:val="FF0000"/>
                <w:sz w:val="20"/>
                <w:szCs w:val="20"/>
              </w:rPr>
              <w:t>(6)</w:t>
            </w:r>
            <w:r w:rsidRPr="00FF46CB">
              <w:rPr>
                <w:color w:val="FF0000"/>
                <w:sz w:val="20"/>
                <w:szCs w:val="20"/>
              </w:rPr>
              <w:t> If development for the purposes of a kiosk is permitted under this Precinct Plan, the gross floor area must not exceed 20m</w:t>
            </w:r>
            <w:r w:rsidRPr="00FF46CB">
              <w:rPr>
                <w:color w:val="FF0000"/>
                <w:sz w:val="20"/>
                <w:szCs w:val="20"/>
                <w:vertAlign w:val="superscript"/>
              </w:rPr>
              <w:t>2</w:t>
            </w:r>
            <w:r w:rsidRPr="00FF46CB">
              <w:rPr>
                <w:color w:val="FF0000"/>
                <w:sz w:val="20"/>
                <w:szCs w:val="20"/>
              </w:rPr>
              <w:t>.</w:t>
            </w:r>
          </w:p>
          <w:p w14:paraId="33EEA4A9" w14:textId="77777777" w:rsidR="00A565CF" w:rsidRPr="00FF46CB" w:rsidRDefault="00A565CF" w:rsidP="00A565CF">
            <w:pPr>
              <w:shd w:val="clear" w:color="auto" w:fill="FFFFFF"/>
              <w:ind w:left="312" w:hanging="284"/>
              <w:rPr>
                <w:color w:val="FF0000"/>
                <w:sz w:val="20"/>
                <w:szCs w:val="20"/>
              </w:rPr>
            </w:pPr>
            <w:r w:rsidRPr="00FF46CB">
              <w:rPr>
                <w:rStyle w:val="frag-no"/>
                <w:color w:val="FF0000"/>
                <w:sz w:val="20"/>
                <w:szCs w:val="20"/>
              </w:rPr>
              <w:t>(7)</w:t>
            </w:r>
            <w:r w:rsidRPr="00FF46CB">
              <w:rPr>
                <w:color w:val="FF0000"/>
                <w:sz w:val="20"/>
                <w:szCs w:val="20"/>
              </w:rPr>
              <w:t> If development for the purposes of a neighbourhood shop is permitted under this Precinct Plan, the retail floor area must not exceed 80m</w:t>
            </w:r>
            <w:r w:rsidRPr="00FF46CB">
              <w:rPr>
                <w:color w:val="FF0000"/>
                <w:sz w:val="20"/>
                <w:szCs w:val="20"/>
                <w:vertAlign w:val="superscript"/>
              </w:rPr>
              <w:t>2</w:t>
            </w:r>
            <w:r w:rsidRPr="00FF46CB">
              <w:rPr>
                <w:color w:val="FF0000"/>
                <w:sz w:val="20"/>
                <w:szCs w:val="20"/>
              </w:rPr>
              <w:t>.</w:t>
            </w:r>
          </w:p>
          <w:p w14:paraId="652FB219" w14:textId="77777777" w:rsidR="00A565CF" w:rsidRPr="00FF46CB" w:rsidRDefault="00A565CF" w:rsidP="00A565CF">
            <w:pPr>
              <w:shd w:val="clear" w:color="auto" w:fill="FFFFFF"/>
              <w:ind w:left="312" w:hanging="284"/>
              <w:rPr>
                <w:color w:val="FF0000"/>
                <w:sz w:val="20"/>
                <w:szCs w:val="20"/>
              </w:rPr>
            </w:pPr>
            <w:r w:rsidRPr="00FF46CB">
              <w:rPr>
                <w:rStyle w:val="frag-no"/>
                <w:color w:val="FF0000"/>
                <w:sz w:val="20"/>
                <w:szCs w:val="20"/>
              </w:rPr>
              <w:t>(8)</w:t>
            </w:r>
            <w:r w:rsidRPr="00FF46CB">
              <w:rPr>
                <w:color w:val="FF0000"/>
                <w:sz w:val="20"/>
                <w:szCs w:val="20"/>
              </w:rPr>
              <w:t> If development for the purposes of a roadside stall is permitted under this Precinct Plan, the gross floor area must not exceed 20m</w:t>
            </w:r>
            <w:r w:rsidRPr="00FF46CB">
              <w:rPr>
                <w:color w:val="FF0000"/>
                <w:sz w:val="20"/>
                <w:szCs w:val="20"/>
                <w:vertAlign w:val="superscript"/>
              </w:rPr>
              <w:t>2</w:t>
            </w:r>
            <w:r w:rsidRPr="00FF46CB">
              <w:rPr>
                <w:color w:val="FF0000"/>
                <w:sz w:val="20"/>
                <w:szCs w:val="20"/>
              </w:rPr>
              <w:t>.</w:t>
            </w:r>
          </w:p>
          <w:p w14:paraId="71D04697" w14:textId="77777777" w:rsidR="00A565CF" w:rsidRPr="00A565CF" w:rsidRDefault="00A565CF" w:rsidP="00A565CF">
            <w:pPr>
              <w:shd w:val="clear" w:color="auto" w:fill="FFFFFF"/>
              <w:ind w:left="312" w:hanging="284"/>
              <w:rPr>
                <w:color w:val="000000"/>
                <w:sz w:val="20"/>
                <w:szCs w:val="20"/>
              </w:rPr>
            </w:pPr>
            <w:r w:rsidRPr="00A565CF">
              <w:rPr>
                <w:rStyle w:val="frag-no"/>
                <w:color w:val="000000"/>
                <w:sz w:val="20"/>
                <w:szCs w:val="20"/>
              </w:rPr>
              <w:t>(9)</w:t>
            </w:r>
            <w:r>
              <w:rPr>
                <w:color w:val="000000"/>
                <w:sz w:val="20"/>
                <w:szCs w:val="20"/>
              </w:rPr>
              <w:t> </w:t>
            </w:r>
            <w:r w:rsidRPr="00A565CF">
              <w:rPr>
                <w:color w:val="000000"/>
                <w:sz w:val="20"/>
                <w:szCs w:val="20"/>
              </w:rPr>
              <w:t>If development for the purposes of a secondary dwelling is permitted under this Precinct Plan, the total gross floor area of the dwelling (excluding any area used for parking) must not exceed whichever of the following is the greater—</w:t>
            </w:r>
          </w:p>
          <w:p w14:paraId="5E310311" w14:textId="77777777" w:rsidR="00A565CF" w:rsidRPr="00A565CF" w:rsidRDefault="00A565CF" w:rsidP="00A565CF">
            <w:pPr>
              <w:shd w:val="clear" w:color="auto" w:fill="FFFFFF"/>
              <w:ind w:left="454" w:hanging="284"/>
              <w:rPr>
                <w:color w:val="000000"/>
                <w:sz w:val="20"/>
                <w:szCs w:val="20"/>
              </w:rPr>
            </w:pPr>
            <w:r w:rsidRPr="00A565CF">
              <w:rPr>
                <w:rStyle w:val="frag-no"/>
                <w:color w:val="000000"/>
                <w:sz w:val="20"/>
                <w:szCs w:val="20"/>
              </w:rPr>
              <w:t>(a)</w:t>
            </w:r>
            <w:r>
              <w:rPr>
                <w:color w:val="000000"/>
                <w:sz w:val="20"/>
                <w:szCs w:val="20"/>
              </w:rPr>
              <w:t> </w:t>
            </w:r>
            <w:r w:rsidRPr="00A565CF">
              <w:rPr>
                <w:color w:val="000000"/>
                <w:sz w:val="20"/>
                <w:szCs w:val="20"/>
              </w:rPr>
              <w:t>75 square metres,</w:t>
            </w:r>
          </w:p>
          <w:p w14:paraId="194F98E4" w14:textId="77777777" w:rsidR="00A565CF" w:rsidRPr="00A565CF" w:rsidRDefault="00A565CF" w:rsidP="00A565CF">
            <w:pPr>
              <w:shd w:val="clear" w:color="auto" w:fill="FFFFFF"/>
              <w:ind w:left="454" w:hanging="284"/>
              <w:rPr>
                <w:color w:val="000000"/>
                <w:sz w:val="20"/>
                <w:szCs w:val="20"/>
              </w:rPr>
            </w:pPr>
            <w:r w:rsidRPr="00A565CF">
              <w:rPr>
                <w:rStyle w:val="frag-no"/>
                <w:color w:val="000000"/>
                <w:sz w:val="20"/>
                <w:szCs w:val="20"/>
              </w:rPr>
              <w:t>(b)</w:t>
            </w:r>
            <w:r>
              <w:rPr>
                <w:color w:val="000000"/>
                <w:sz w:val="20"/>
                <w:szCs w:val="20"/>
              </w:rPr>
              <w:t> </w:t>
            </w:r>
            <w:r w:rsidRPr="00A565CF">
              <w:rPr>
                <w:color w:val="000000"/>
                <w:sz w:val="20"/>
                <w:szCs w:val="20"/>
              </w:rPr>
              <w:t>30% of the total gross floor area of both the self-contained dwelling and the principal dwelling.</w:t>
            </w:r>
          </w:p>
          <w:p w14:paraId="1DA92405" w14:textId="77777777" w:rsidR="00A565CF" w:rsidRPr="00A565CF" w:rsidRDefault="00A565CF" w:rsidP="00A565CF">
            <w:pPr>
              <w:ind w:left="142" w:firstLine="28"/>
              <w:rPr>
                <w:sz w:val="20"/>
                <w:szCs w:val="20"/>
              </w:rPr>
            </w:pPr>
          </w:p>
        </w:tc>
        <w:tc>
          <w:tcPr>
            <w:tcW w:w="3209" w:type="dxa"/>
          </w:tcPr>
          <w:p w14:paraId="7CD78856" w14:textId="77777777" w:rsidR="00A565CF" w:rsidRDefault="00A565CF" w:rsidP="00A565CF">
            <w:pPr>
              <w:shd w:val="clear" w:color="auto" w:fill="FFFFFF"/>
              <w:ind w:firstLine="30"/>
              <w:rPr>
                <w:color w:val="000000"/>
                <w:sz w:val="20"/>
                <w:szCs w:val="20"/>
              </w:rPr>
            </w:pPr>
            <w:r w:rsidRPr="00A565CF">
              <w:rPr>
                <w:rStyle w:val="frag-no"/>
                <w:b/>
                <w:bCs/>
                <w:color w:val="000000"/>
                <w:sz w:val="20"/>
                <w:szCs w:val="20"/>
              </w:rPr>
              <w:lastRenderedPageBreak/>
              <w:t>5.4</w:t>
            </w:r>
            <w:r w:rsidRPr="00A565CF">
              <w:rPr>
                <w:color w:val="000000"/>
                <w:sz w:val="20"/>
                <w:szCs w:val="20"/>
              </w:rPr>
              <w:t>   </w:t>
            </w:r>
            <w:r w:rsidRPr="00A565CF">
              <w:rPr>
                <w:rStyle w:val="frag-heading"/>
                <w:b/>
                <w:bCs/>
                <w:color w:val="000000"/>
                <w:sz w:val="20"/>
                <w:szCs w:val="20"/>
              </w:rPr>
              <w:t>Controls relating to miscellaneous permissible uses</w:t>
            </w:r>
          </w:p>
          <w:p w14:paraId="7396581B" w14:textId="77777777" w:rsidR="00A565CF" w:rsidRPr="00A565CF" w:rsidRDefault="00A565CF" w:rsidP="00A565CF">
            <w:pPr>
              <w:shd w:val="clear" w:color="auto" w:fill="FFFFFF"/>
              <w:ind w:left="314" w:hanging="284"/>
              <w:rPr>
                <w:color w:val="000000"/>
                <w:sz w:val="20"/>
                <w:szCs w:val="20"/>
              </w:rPr>
            </w:pPr>
            <w:r w:rsidRPr="00A565CF">
              <w:rPr>
                <w:rStyle w:val="frag-no"/>
                <w:color w:val="000000"/>
                <w:sz w:val="20"/>
                <w:szCs w:val="20"/>
              </w:rPr>
              <w:t>(1)</w:t>
            </w:r>
            <w:r w:rsidRPr="00A565CF">
              <w:rPr>
                <w:color w:val="000000"/>
                <w:sz w:val="20"/>
                <w:szCs w:val="20"/>
              </w:rPr>
              <w:t> </w:t>
            </w:r>
            <w:r w:rsidRPr="00A565CF">
              <w:rPr>
                <w:rStyle w:val="frag-heading"/>
                <w:b/>
                <w:bCs/>
                <w:color w:val="000000"/>
                <w:sz w:val="20"/>
                <w:szCs w:val="20"/>
              </w:rPr>
              <w:t>Bed and breakfast accommodation</w:t>
            </w:r>
            <w:r w:rsidRPr="00A565CF">
              <w:rPr>
                <w:color w:val="000000"/>
                <w:sz w:val="20"/>
                <w:szCs w:val="20"/>
              </w:rPr>
              <w:t> If development for the purposes of bed and breakfast accommodation is permitted under this Precinct Plan, the accommodation that is provided to guests must consist of no more than 3 bedrooms.</w:t>
            </w:r>
          </w:p>
          <w:p w14:paraId="69BEF03A" w14:textId="77777777" w:rsidR="00A565CF" w:rsidRDefault="00A565CF" w:rsidP="00A565CF">
            <w:pPr>
              <w:shd w:val="clear" w:color="auto" w:fill="FFFFFF"/>
              <w:ind w:firstLine="30"/>
              <w:rPr>
                <w:rStyle w:val="frag-heading"/>
                <w:b/>
                <w:bCs/>
                <w:color w:val="000000"/>
                <w:sz w:val="20"/>
                <w:szCs w:val="20"/>
              </w:rPr>
            </w:pPr>
          </w:p>
          <w:p w14:paraId="5D12DAFA" w14:textId="77777777" w:rsidR="00A565CF" w:rsidRPr="00FF46CB" w:rsidRDefault="00A565CF" w:rsidP="00A565CF">
            <w:pPr>
              <w:shd w:val="clear" w:color="auto" w:fill="FFFFFF"/>
              <w:ind w:firstLine="30"/>
              <w:rPr>
                <w:b/>
                <w:bCs/>
                <w:color w:val="FF0000"/>
                <w:sz w:val="20"/>
                <w:szCs w:val="20"/>
              </w:rPr>
            </w:pPr>
            <w:r w:rsidRPr="00FF46CB">
              <w:rPr>
                <w:rStyle w:val="frag-heading"/>
                <w:b/>
                <w:bCs/>
                <w:color w:val="FF0000"/>
                <w:sz w:val="20"/>
                <w:szCs w:val="20"/>
              </w:rPr>
              <w:t>Note.</w:t>
            </w:r>
          </w:p>
          <w:p w14:paraId="376796F7" w14:textId="77777777" w:rsidR="00A565CF" w:rsidRPr="00FF46CB" w:rsidRDefault="00A565CF" w:rsidP="00A565CF">
            <w:pPr>
              <w:shd w:val="clear" w:color="auto" w:fill="FFFFFF"/>
              <w:ind w:firstLine="30"/>
              <w:rPr>
                <w:color w:val="FF0000"/>
                <w:sz w:val="20"/>
                <w:szCs w:val="20"/>
              </w:rPr>
            </w:pPr>
            <w:r w:rsidRPr="00FF46CB">
              <w:rPr>
                <w:color w:val="FF0000"/>
                <w:sz w:val="20"/>
                <w:szCs w:val="20"/>
              </w:rPr>
              <w:t>Any such development that provides for a certain number of guests or rooms may involve a change in the class of building under the </w:t>
            </w:r>
            <w:r w:rsidRPr="00FF46CB">
              <w:rPr>
                <w:rStyle w:val="frag-name"/>
                <w:i/>
                <w:iCs/>
                <w:color w:val="FF0000"/>
                <w:sz w:val="20"/>
                <w:szCs w:val="20"/>
              </w:rPr>
              <w:t>Building Code of Australia</w:t>
            </w:r>
            <w:r w:rsidRPr="00FF46CB">
              <w:rPr>
                <w:color w:val="FF0000"/>
                <w:sz w:val="20"/>
                <w:szCs w:val="20"/>
              </w:rPr>
              <w:t>.</w:t>
            </w:r>
          </w:p>
          <w:p w14:paraId="1C175C06" w14:textId="77777777" w:rsidR="00A565CF" w:rsidRPr="00A565CF" w:rsidRDefault="00A565CF" w:rsidP="00A565CF">
            <w:pPr>
              <w:shd w:val="clear" w:color="auto" w:fill="FFFFFF"/>
              <w:ind w:firstLine="30"/>
              <w:rPr>
                <w:i/>
                <w:iCs/>
                <w:color w:val="000000"/>
                <w:sz w:val="20"/>
                <w:szCs w:val="20"/>
              </w:rPr>
            </w:pPr>
          </w:p>
          <w:p w14:paraId="473200EF" w14:textId="77777777" w:rsidR="00A565CF" w:rsidRPr="00A565CF" w:rsidRDefault="00A565CF" w:rsidP="00A565CF">
            <w:pPr>
              <w:shd w:val="clear" w:color="auto" w:fill="FFFFFF"/>
              <w:ind w:left="314" w:hanging="284"/>
              <w:rPr>
                <w:rFonts w:ascii="Times New Roman" w:hAnsi="Times New Roman" w:cs="Times New Roman"/>
                <w:color w:val="000000"/>
                <w:sz w:val="20"/>
                <w:szCs w:val="20"/>
              </w:rPr>
            </w:pPr>
            <w:r w:rsidRPr="00A565CF">
              <w:rPr>
                <w:rStyle w:val="frag-no"/>
                <w:color w:val="000000"/>
                <w:sz w:val="20"/>
                <w:szCs w:val="20"/>
              </w:rPr>
              <w:t>(2)</w:t>
            </w:r>
            <w:r w:rsidRPr="00A565CF">
              <w:rPr>
                <w:color w:val="000000"/>
                <w:sz w:val="20"/>
                <w:szCs w:val="20"/>
              </w:rPr>
              <w:t> </w:t>
            </w:r>
            <w:r w:rsidRPr="00A565CF">
              <w:rPr>
                <w:rStyle w:val="frag-heading"/>
                <w:b/>
                <w:bCs/>
                <w:color w:val="000000"/>
                <w:sz w:val="20"/>
                <w:szCs w:val="20"/>
              </w:rPr>
              <w:t>Home businesses</w:t>
            </w:r>
            <w:r w:rsidRPr="00A565CF">
              <w:rPr>
                <w:color w:val="000000"/>
                <w:sz w:val="20"/>
                <w:szCs w:val="20"/>
              </w:rPr>
              <w:t> If development for the purposes of a home business is permitted under this Precinct Plan, the carrying on of the business must not involve the use of more than 50 square metres of gross floor area.</w:t>
            </w:r>
          </w:p>
          <w:p w14:paraId="645AB7D9" w14:textId="77777777" w:rsidR="00A565CF" w:rsidRPr="00FF46CB" w:rsidRDefault="00A565CF" w:rsidP="00A565CF">
            <w:pPr>
              <w:shd w:val="clear" w:color="auto" w:fill="FFFFFF"/>
              <w:ind w:left="314" w:hanging="284"/>
              <w:rPr>
                <w:color w:val="FF0000"/>
                <w:sz w:val="20"/>
                <w:szCs w:val="20"/>
              </w:rPr>
            </w:pPr>
            <w:r w:rsidRPr="00FF46CB">
              <w:rPr>
                <w:rStyle w:val="frag-no"/>
                <w:color w:val="FF0000"/>
                <w:sz w:val="20"/>
                <w:szCs w:val="20"/>
              </w:rPr>
              <w:t>(3)</w:t>
            </w:r>
            <w:r w:rsidRPr="00FF46CB">
              <w:rPr>
                <w:color w:val="FF0000"/>
                <w:sz w:val="20"/>
                <w:szCs w:val="20"/>
              </w:rPr>
              <w:t> </w:t>
            </w:r>
            <w:r w:rsidRPr="00FF46CB">
              <w:rPr>
                <w:rStyle w:val="frag-heading"/>
                <w:b/>
                <w:bCs/>
                <w:color w:val="FF0000"/>
                <w:sz w:val="20"/>
                <w:szCs w:val="20"/>
              </w:rPr>
              <w:t>Home industries</w:t>
            </w:r>
            <w:r w:rsidRPr="00FF46CB">
              <w:rPr>
                <w:color w:val="FF0000"/>
                <w:sz w:val="20"/>
                <w:szCs w:val="20"/>
              </w:rPr>
              <w:t xml:space="preserve"> If development for the purposes of a home industry is permitted under this Precinct Plan, the carrying on of the home industry must not </w:t>
            </w:r>
            <w:r w:rsidRPr="00FF46CB">
              <w:rPr>
                <w:color w:val="FF0000"/>
                <w:sz w:val="20"/>
                <w:szCs w:val="20"/>
              </w:rPr>
              <w:lastRenderedPageBreak/>
              <w:t>involve the use of more than 30 square metres of gross floor area.</w:t>
            </w:r>
          </w:p>
          <w:p w14:paraId="074BF6AC" w14:textId="77777777" w:rsidR="00A565CF" w:rsidRPr="00A565CF" w:rsidRDefault="00A565CF" w:rsidP="00A565CF">
            <w:pPr>
              <w:shd w:val="clear" w:color="auto" w:fill="FFFFFF"/>
              <w:ind w:left="314" w:hanging="284"/>
              <w:rPr>
                <w:color w:val="000000"/>
                <w:sz w:val="20"/>
                <w:szCs w:val="20"/>
              </w:rPr>
            </w:pPr>
            <w:r w:rsidRPr="00A565CF">
              <w:rPr>
                <w:rStyle w:val="frag-no"/>
                <w:color w:val="000000"/>
                <w:sz w:val="20"/>
                <w:szCs w:val="20"/>
              </w:rPr>
              <w:t>(4)</w:t>
            </w:r>
            <w:r w:rsidRPr="00A565CF">
              <w:rPr>
                <w:color w:val="000000"/>
                <w:sz w:val="20"/>
                <w:szCs w:val="20"/>
              </w:rPr>
              <w:t> </w:t>
            </w:r>
            <w:r w:rsidRPr="00A565CF">
              <w:rPr>
                <w:rStyle w:val="frag-heading"/>
                <w:b/>
                <w:bCs/>
                <w:color w:val="000000"/>
                <w:sz w:val="20"/>
                <w:szCs w:val="20"/>
              </w:rPr>
              <w:t>Industrial retail outlets</w:t>
            </w:r>
            <w:r w:rsidRPr="00A565CF">
              <w:rPr>
                <w:color w:val="000000"/>
                <w:sz w:val="20"/>
                <w:szCs w:val="20"/>
              </w:rPr>
              <w:t> If development for the purposes of an industrial retail outlet is permitted under this Precinct Plan, the retail gross floor area must not exceed—</w:t>
            </w:r>
          </w:p>
          <w:p w14:paraId="0842DB1C" w14:textId="77777777" w:rsidR="00A565CF" w:rsidRPr="00A565CF" w:rsidRDefault="00A565CF" w:rsidP="00A565CF">
            <w:pPr>
              <w:shd w:val="clear" w:color="auto" w:fill="FFFFFF"/>
              <w:ind w:left="456" w:hanging="284"/>
              <w:rPr>
                <w:color w:val="000000"/>
                <w:sz w:val="20"/>
                <w:szCs w:val="20"/>
              </w:rPr>
            </w:pPr>
            <w:r w:rsidRPr="00A565CF">
              <w:rPr>
                <w:rStyle w:val="frag-no"/>
                <w:color w:val="000000"/>
                <w:sz w:val="20"/>
                <w:szCs w:val="20"/>
              </w:rPr>
              <w:t>(a)</w:t>
            </w:r>
            <w:r>
              <w:rPr>
                <w:color w:val="000000"/>
                <w:sz w:val="20"/>
                <w:szCs w:val="20"/>
              </w:rPr>
              <w:t> </w:t>
            </w:r>
            <w:r w:rsidRPr="00A565CF">
              <w:rPr>
                <w:color w:val="000000"/>
                <w:sz w:val="20"/>
                <w:szCs w:val="20"/>
              </w:rPr>
              <w:t>40% of the combined gross floor area of the industrial retail outlet and the building or place on which the relevant industry is carried out, or</w:t>
            </w:r>
          </w:p>
          <w:p w14:paraId="07DC849C" w14:textId="77777777" w:rsidR="00A565CF" w:rsidRPr="00A565CF" w:rsidRDefault="00A565CF" w:rsidP="00A565CF">
            <w:pPr>
              <w:shd w:val="clear" w:color="auto" w:fill="FFFFFF"/>
              <w:ind w:left="456" w:hanging="284"/>
              <w:rPr>
                <w:color w:val="000000"/>
                <w:sz w:val="20"/>
                <w:szCs w:val="20"/>
              </w:rPr>
            </w:pPr>
            <w:r w:rsidRPr="00A565CF">
              <w:rPr>
                <w:rStyle w:val="frag-no"/>
                <w:color w:val="000000"/>
                <w:sz w:val="20"/>
                <w:szCs w:val="20"/>
              </w:rPr>
              <w:t>(b)</w:t>
            </w:r>
            <w:r>
              <w:rPr>
                <w:color w:val="000000"/>
                <w:sz w:val="20"/>
                <w:szCs w:val="20"/>
              </w:rPr>
              <w:t> </w:t>
            </w:r>
            <w:r w:rsidRPr="00A565CF">
              <w:rPr>
                <w:color w:val="000000"/>
                <w:sz w:val="20"/>
                <w:szCs w:val="20"/>
              </w:rPr>
              <w:t>400 square metres,</w:t>
            </w:r>
          </w:p>
          <w:p w14:paraId="31D81A6E" w14:textId="77777777" w:rsidR="00A565CF" w:rsidRPr="00A565CF" w:rsidRDefault="00A565CF" w:rsidP="00A565CF">
            <w:pPr>
              <w:shd w:val="clear" w:color="auto" w:fill="FFFFFF"/>
              <w:ind w:left="456"/>
              <w:rPr>
                <w:color w:val="000000"/>
                <w:sz w:val="20"/>
                <w:szCs w:val="20"/>
              </w:rPr>
            </w:pPr>
            <w:r w:rsidRPr="00A565CF">
              <w:rPr>
                <w:color w:val="000000"/>
                <w:sz w:val="20"/>
                <w:szCs w:val="20"/>
              </w:rPr>
              <w:t>whichever is the lesser.</w:t>
            </w:r>
          </w:p>
          <w:p w14:paraId="4A7ACBEC" w14:textId="77777777" w:rsidR="00A565CF" w:rsidRPr="00A565CF" w:rsidRDefault="00A565CF" w:rsidP="00A565CF">
            <w:pPr>
              <w:shd w:val="clear" w:color="auto" w:fill="FFFFFF"/>
              <w:ind w:left="314" w:hanging="314"/>
              <w:rPr>
                <w:color w:val="000000"/>
                <w:sz w:val="20"/>
                <w:szCs w:val="20"/>
              </w:rPr>
            </w:pPr>
            <w:r w:rsidRPr="00A565CF">
              <w:rPr>
                <w:rStyle w:val="frag-no"/>
                <w:color w:val="000000"/>
                <w:sz w:val="20"/>
                <w:szCs w:val="20"/>
              </w:rPr>
              <w:t>(5)</w:t>
            </w:r>
            <w:r w:rsidRPr="00A565CF">
              <w:rPr>
                <w:color w:val="000000"/>
                <w:sz w:val="20"/>
                <w:szCs w:val="20"/>
              </w:rPr>
              <w:t> </w:t>
            </w:r>
            <w:r w:rsidRPr="00A565CF">
              <w:rPr>
                <w:rStyle w:val="frag-heading"/>
                <w:b/>
                <w:bCs/>
                <w:color w:val="000000"/>
                <w:sz w:val="20"/>
                <w:szCs w:val="20"/>
              </w:rPr>
              <w:t>Farm stay accommodation</w:t>
            </w:r>
            <w:r w:rsidRPr="00A565CF">
              <w:rPr>
                <w:color w:val="000000"/>
                <w:sz w:val="20"/>
                <w:szCs w:val="20"/>
              </w:rPr>
              <w:t> If development for the purposes of farm stay accommodation is permitted under this Precinct Plan, the accommodation that is provided to guests must consist of no more than 3 bedrooms.</w:t>
            </w:r>
          </w:p>
          <w:p w14:paraId="63EDEE08" w14:textId="77777777" w:rsidR="00A565CF" w:rsidRPr="00FF46CB" w:rsidRDefault="00A565CF" w:rsidP="00A565CF">
            <w:pPr>
              <w:shd w:val="clear" w:color="auto" w:fill="FFFFFF"/>
              <w:ind w:left="314" w:hanging="314"/>
              <w:rPr>
                <w:color w:val="FF0000"/>
                <w:sz w:val="20"/>
                <w:szCs w:val="20"/>
              </w:rPr>
            </w:pPr>
            <w:r w:rsidRPr="00FF46CB">
              <w:rPr>
                <w:rStyle w:val="frag-no"/>
                <w:color w:val="FF0000"/>
                <w:sz w:val="20"/>
                <w:szCs w:val="20"/>
              </w:rPr>
              <w:t>(6)</w:t>
            </w:r>
            <w:r w:rsidRPr="00FF46CB">
              <w:rPr>
                <w:color w:val="FF0000"/>
                <w:sz w:val="20"/>
                <w:szCs w:val="20"/>
              </w:rPr>
              <w:t> </w:t>
            </w:r>
            <w:r w:rsidRPr="00FF46CB">
              <w:rPr>
                <w:rStyle w:val="frag-heading"/>
                <w:b/>
                <w:bCs/>
                <w:color w:val="FF0000"/>
                <w:sz w:val="20"/>
                <w:szCs w:val="20"/>
              </w:rPr>
              <w:t>Kiosks</w:t>
            </w:r>
            <w:r w:rsidRPr="00FF46CB">
              <w:rPr>
                <w:color w:val="FF0000"/>
                <w:sz w:val="20"/>
                <w:szCs w:val="20"/>
              </w:rPr>
              <w:t> If development for the purposes of a kiosk is permitted under this Precinct Plan, the gross floor area must not exceed 30 square metres.</w:t>
            </w:r>
          </w:p>
          <w:p w14:paraId="39D185D1" w14:textId="77777777" w:rsidR="00A565CF" w:rsidRPr="00FF46CB" w:rsidRDefault="00A565CF" w:rsidP="00A565CF">
            <w:pPr>
              <w:shd w:val="clear" w:color="auto" w:fill="FFFFFF"/>
              <w:ind w:left="314" w:hanging="314"/>
              <w:rPr>
                <w:color w:val="FF0000"/>
                <w:sz w:val="20"/>
                <w:szCs w:val="20"/>
              </w:rPr>
            </w:pPr>
            <w:r w:rsidRPr="00FF46CB">
              <w:rPr>
                <w:rStyle w:val="frag-no"/>
                <w:color w:val="FF0000"/>
                <w:sz w:val="20"/>
                <w:szCs w:val="20"/>
              </w:rPr>
              <w:t>(7)</w:t>
            </w:r>
            <w:r w:rsidRPr="00FF46CB">
              <w:rPr>
                <w:color w:val="FF0000"/>
                <w:sz w:val="20"/>
                <w:szCs w:val="20"/>
              </w:rPr>
              <w:t> </w:t>
            </w:r>
            <w:r w:rsidRPr="00FF46CB">
              <w:rPr>
                <w:rStyle w:val="frag-heading"/>
                <w:b/>
                <w:bCs/>
                <w:color w:val="FF0000"/>
                <w:sz w:val="20"/>
                <w:szCs w:val="20"/>
              </w:rPr>
              <w:t>Neighbourhood shops</w:t>
            </w:r>
            <w:r w:rsidRPr="00FF46CB">
              <w:rPr>
                <w:color w:val="FF0000"/>
                <w:sz w:val="20"/>
                <w:szCs w:val="20"/>
              </w:rPr>
              <w:t xml:space="preserve"> If development for the purposes of a neighbourhood shop is permitted under this Precinct Plan, the retail gross floor </w:t>
            </w:r>
            <w:r w:rsidRPr="00FF46CB">
              <w:rPr>
                <w:color w:val="FF0000"/>
                <w:sz w:val="20"/>
                <w:szCs w:val="20"/>
              </w:rPr>
              <w:lastRenderedPageBreak/>
              <w:t>area must not exceed 100 square metres.</w:t>
            </w:r>
          </w:p>
          <w:p w14:paraId="360785C2" w14:textId="77777777" w:rsidR="00A565CF" w:rsidRPr="00FF46CB" w:rsidRDefault="00A565CF" w:rsidP="00A565CF">
            <w:pPr>
              <w:shd w:val="clear" w:color="auto" w:fill="FFFFFF"/>
              <w:ind w:left="314" w:hanging="314"/>
              <w:rPr>
                <w:color w:val="FF0000"/>
                <w:sz w:val="20"/>
                <w:szCs w:val="20"/>
              </w:rPr>
            </w:pPr>
            <w:r w:rsidRPr="00FF46CB">
              <w:rPr>
                <w:rStyle w:val="frag-no"/>
                <w:color w:val="FF0000"/>
                <w:sz w:val="20"/>
                <w:szCs w:val="20"/>
              </w:rPr>
              <w:t>(8)</w:t>
            </w:r>
            <w:r w:rsidRPr="00FF46CB">
              <w:rPr>
                <w:color w:val="FF0000"/>
                <w:sz w:val="20"/>
                <w:szCs w:val="20"/>
              </w:rPr>
              <w:t> </w:t>
            </w:r>
            <w:r w:rsidRPr="00FF46CB">
              <w:rPr>
                <w:rStyle w:val="frag-heading"/>
                <w:b/>
                <w:bCs/>
                <w:color w:val="FF0000"/>
                <w:sz w:val="20"/>
                <w:szCs w:val="20"/>
              </w:rPr>
              <w:t>Roadside stalls</w:t>
            </w:r>
            <w:r w:rsidRPr="00FF46CB">
              <w:rPr>
                <w:color w:val="FF0000"/>
                <w:sz w:val="20"/>
                <w:szCs w:val="20"/>
              </w:rPr>
              <w:t> If development for the purposes of a roadside stall is permitted under this Precinct Plan, the gross floor area must not exceed 8 square metres.</w:t>
            </w:r>
          </w:p>
          <w:p w14:paraId="59A32D5B" w14:textId="77777777" w:rsidR="00A565CF" w:rsidRPr="00A565CF" w:rsidRDefault="00A565CF" w:rsidP="00A565CF">
            <w:pPr>
              <w:shd w:val="clear" w:color="auto" w:fill="FFFFFF"/>
              <w:ind w:left="314" w:hanging="314"/>
              <w:rPr>
                <w:color w:val="000000"/>
                <w:sz w:val="20"/>
                <w:szCs w:val="20"/>
              </w:rPr>
            </w:pPr>
            <w:r w:rsidRPr="00A565CF">
              <w:rPr>
                <w:rStyle w:val="frag-no"/>
                <w:color w:val="000000"/>
                <w:sz w:val="20"/>
                <w:szCs w:val="20"/>
              </w:rPr>
              <w:t>(9)</w:t>
            </w:r>
            <w:r w:rsidRPr="00A565CF">
              <w:rPr>
                <w:color w:val="000000"/>
                <w:sz w:val="20"/>
                <w:szCs w:val="20"/>
              </w:rPr>
              <w:t> </w:t>
            </w:r>
            <w:r w:rsidRPr="00A565CF">
              <w:rPr>
                <w:rStyle w:val="frag-heading"/>
                <w:b/>
                <w:bCs/>
                <w:color w:val="000000"/>
                <w:sz w:val="20"/>
                <w:szCs w:val="20"/>
              </w:rPr>
              <w:t>Secondary dwellings</w:t>
            </w:r>
            <w:r w:rsidRPr="00A565CF">
              <w:rPr>
                <w:color w:val="000000"/>
                <w:sz w:val="20"/>
                <w:szCs w:val="20"/>
              </w:rPr>
              <w:t> If development for the purposes of a secondary dwelling is permitted under this Precinct Plan, the total gross floor area of the dwelling (excluding any area used for parking) must not exceed whichever of the following is the greater—</w:t>
            </w:r>
          </w:p>
          <w:p w14:paraId="640FD9A4" w14:textId="77777777" w:rsidR="00A565CF" w:rsidRPr="00A565CF" w:rsidRDefault="00A565CF" w:rsidP="00A565CF">
            <w:pPr>
              <w:shd w:val="clear" w:color="auto" w:fill="FFFFFF"/>
              <w:ind w:left="597" w:hanging="283"/>
              <w:rPr>
                <w:color w:val="000000"/>
                <w:sz w:val="20"/>
                <w:szCs w:val="20"/>
              </w:rPr>
            </w:pPr>
            <w:r w:rsidRPr="00A565CF">
              <w:rPr>
                <w:rStyle w:val="frag-no"/>
                <w:color w:val="000000"/>
                <w:sz w:val="20"/>
                <w:szCs w:val="20"/>
              </w:rPr>
              <w:t>(a)</w:t>
            </w:r>
            <w:r>
              <w:rPr>
                <w:color w:val="000000"/>
                <w:sz w:val="20"/>
                <w:szCs w:val="20"/>
              </w:rPr>
              <w:t> </w:t>
            </w:r>
            <w:r w:rsidRPr="00A565CF">
              <w:rPr>
                <w:color w:val="000000"/>
                <w:sz w:val="20"/>
                <w:szCs w:val="20"/>
              </w:rPr>
              <w:t>75 square metres,</w:t>
            </w:r>
          </w:p>
          <w:p w14:paraId="4F1D63C2" w14:textId="77777777" w:rsidR="00A565CF" w:rsidRPr="00A565CF" w:rsidRDefault="00A565CF" w:rsidP="00A565CF">
            <w:pPr>
              <w:shd w:val="clear" w:color="auto" w:fill="FFFFFF"/>
              <w:ind w:left="597" w:hanging="283"/>
              <w:rPr>
                <w:color w:val="000000"/>
                <w:sz w:val="20"/>
                <w:szCs w:val="20"/>
              </w:rPr>
            </w:pPr>
            <w:r w:rsidRPr="00A565CF">
              <w:rPr>
                <w:rStyle w:val="frag-no"/>
                <w:color w:val="000000"/>
                <w:sz w:val="20"/>
                <w:szCs w:val="20"/>
              </w:rPr>
              <w:t>(b)</w:t>
            </w:r>
            <w:r>
              <w:rPr>
                <w:color w:val="000000"/>
                <w:sz w:val="20"/>
                <w:szCs w:val="20"/>
              </w:rPr>
              <w:t> </w:t>
            </w:r>
            <w:r w:rsidRPr="00A565CF">
              <w:rPr>
                <w:color w:val="000000"/>
                <w:sz w:val="20"/>
                <w:szCs w:val="20"/>
              </w:rPr>
              <w:t>30% of the total gross floor area of both the self-contained dwelling and the principal dwelling.</w:t>
            </w:r>
          </w:p>
          <w:p w14:paraId="3588FAFE" w14:textId="77777777" w:rsidR="00A565CF" w:rsidRPr="00A565CF" w:rsidRDefault="00A565CF" w:rsidP="00A565CF">
            <w:pPr>
              <w:ind w:left="142" w:firstLine="30"/>
              <w:rPr>
                <w:sz w:val="20"/>
                <w:szCs w:val="20"/>
              </w:rPr>
            </w:pPr>
          </w:p>
        </w:tc>
        <w:tc>
          <w:tcPr>
            <w:tcW w:w="2886" w:type="dxa"/>
          </w:tcPr>
          <w:p w14:paraId="6311C33B" w14:textId="77777777" w:rsidR="00FF46CB" w:rsidRDefault="00FF46CB" w:rsidP="00FF46CB">
            <w:pPr>
              <w:pStyle w:val="Default"/>
              <w:rPr>
                <w:sz w:val="20"/>
                <w:szCs w:val="20"/>
              </w:rPr>
            </w:pPr>
            <w:r>
              <w:rPr>
                <w:sz w:val="20"/>
                <w:szCs w:val="20"/>
              </w:rPr>
              <w:lastRenderedPageBreak/>
              <w:t xml:space="preserve">These are identified below: </w:t>
            </w:r>
          </w:p>
          <w:p w14:paraId="3B7B89EC" w14:textId="77777777" w:rsidR="00FF46CB" w:rsidRDefault="00FF46CB" w:rsidP="00FF46CB">
            <w:pPr>
              <w:pStyle w:val="Default"/>
              <w:rPr>
                <w:sz w:val="20"/>
                <w:szCs w:val="20"/>
              </w:rPr>
            </w:pPr>
            <w:r>
              <w:rPr>
                <w:sz w:val="20"/>
                <w:szCs w:val="20"/>
              </w:rPr>
              <w:t xml:space="preserve">Home industries in the Oran Park and Turner Road Precinct is 50 square metres and Camden Growth Centres is 30 square metres. </w:t>
            </w:r>
          </w:p>
          <w:p w14:paraId="0D66F443" w14:textId="77777777" w:rsidR="00FF46CB" w:rsidRDefault="00FF46CB" w:rsidP="00FF46CB">
            <w:pPr>
              <w:pStyle w:val="Default"/>
              <w:rPr>
                <w:sz w:val="20"/>
                <w:szCs w:val="20"/>
              </w:rPr>
            </w:pPr>
          </w:p>
          <w:p w14:paraId="41B5536E" w14:textId="77777777" w:rsidR="00FF46CB" w:rsidRDefault="00FF46CB" w:rsidP="00FF46CB">
            <w:pPr>
              <w:pStyle w:val="Default"/>
              <w:rPr>
                <w:sz w:val="20"/>
                <w:szCs w:val="20"/>
              </w:rPr>
            </w:pPr>
            <w:r>
              <w:rPr>
                <w:sz w:val="20"/>
                <w:szCs w:val="20"/>
              </w:rPr>
              <w:t xml:space="preserve">Kiosks in the Oran Park and Turner Road Precinct is 20 square metres and Camden Growth Centres is 30 square metres. </w:t>
            </w:r>
          </w:p>
          <w:p w14:paraId="644E796D" w14:textId="77777777" w:rsidR="00FF46CB" w:rsidRDefault="00FF46CB" w:rsidP="00FF46CB">
            <w:pPr>
              <w:pStyle w:val="Default"/>
              <w:rPr>
                <w:sz w:val="20"/>
                <w:szCs w:val="20"/>
              </w:rPr>
            </w:pPr>
          </w:p>
          <w:p w14:paraId="31953BF7" w14:textId="77777777" w:rsidR="00FF46CB" w:rsidRDefault="00FF46CB" w:rsidP="00FF46CB">
            <w:pPr>
              <w:pStyle w:val="Default"/>
              <w:rPr>
                <w:sz w:val="20"/>
                <w:szCs w:val="20"/>
              </w:rPr>
            </w:pPr>
            <w:r>
              <w:rPr>
                <w:sz w:val="20"/>
                <w:szCs w:val="20"/>
              </w:rPr>
              <w:t>Neighbourhood shop in the Oran park and Turner Road Precinct is 80m</w:t>
            </w:r>
            <w:r>
              <w:rPr>
                <w:sz w:val="20"/>
                <w:szCs w:val="20"/>
                <w:vertAlign w:val="superscript"/>
              </w:rPr>
              <w:t>2</w:t>
            </w:r>
            <w:r>
              <w:rPr>
                <w:sz w:val="20"/>
                <w:szCs w:val="20"/>
              </w:rPr>
              <w:t xml:space="preserve"> and Camden Growth Centre is 100m</w:t>
            </w:r>
            <w:r>
              <w:rPr>
                <w:sz w:val="20"/>
                <w:szCs w:val="20"/>
                <w:vertAlign w:val="superscript"/>
              </w:rPr>
              <w:t>2</w:t>
            </w:r>
            <w:r>
              <w:rPr>
                <w:sz w:val="20"/>
                <w:szCs w:val="20"/>
              </w:rPr>
              <w:t>.</w:t>
            </w:r>
          </w:p>
          <w:p w14:paraId="452A45C0" w14:textId="77777777" w:rsidR="00FF46CB" w:rsidRDefault="00FF46CB" w:rsidP="00FF46CB">
            <w:pPr>
              <w:pStyle w:val="Default"/>
              <w:rPr>
                <w:sz w:val="20"/>
                <w:szCs w:val="20"/>
              </w:rPr>
            </w:pPr>
          </w:p>
          <w:p w14:paraId="01C2BA7C" w14:textId="77777777" w:rsidR="00A565CF" w:rsidRPr="00AE1913" w:rsidRDefault="00FF46CB" w:rsidP="007B563D">
            <w:pPr>
              <w:rPr>
                <w:sz w:val="20"/>
                <w:szCs w:val="20"/>
              </w:rPr>
            </w:pPr>
            <w:r>
              <w:rPr>
                <w:sz w:val="20"/>
                <w:szCs w:val="20"/>
              </w:rPr>
              <w:t>Roadside Stalls in the Oran Park and Turner Road Precinct is 20m</w:t>
            </w:r>
            <w:r>
              <w:rPr>
                <w:sz w:val="20"/>
                <w:szCs w:val="20"/>
                <w:vertAlign w:val="superscript"/>
              </w:rPr>
              <w:t>2</w:t>
            </w:r>
            <w:r>
              <w:rPr>
                <w:sz w:val="20"/>
                <w:szCs w:val="20"/>
              </w:rPr>
              <w:t xml:space="preserve"> and Camden Growth Centres is 8m</w:t>
            </w:r>
            <w:r>
              <w:rPr>
                <w:sz w:val="20"/>
                <w:szCs w:val="20"/>
                <w:vertAlign w:val="superscript"/>
              </w:rPr>
              <w:t>2</w:t>
            </w:r>
            <w:r>
              <w:rPr>
                <w:sz w:val="20"/>
                <w:szCs w:val="20"/>
              </w:rPr>
              <w:t>.</w:t>
            </w:r>
          </w:p>
        </w:tc>
        <w:tc>
          <w:tcPr>
            <w:tcW w:w="2551" w:type="dxa"/>
            <w:shd w:val="clear" w:color="auto" w:fill="96F28C"/>
          </w:tcPr>
          <w:p w14:paraId="2678D175" w14:textId="77777777" w:rsidR="00A565CF" w:rsidRDefault="00FF46CB" w:rsidP="00FF46CB">
            <w:pPr>
              <w:rPr>
                <w:sz w:val="20"/>
                <w:szCs w:val="20"/>
              </w:rPr>
            </w:pPr>
            <w:r>
              <w:rPr>
                <w:sz w:val="20"/>
                <w:szCs w:val="20"/>
              </w:rPr>
              <w:t xml:space="preserve">The red text highlights the differences. </w:t>
            </w:r>
          </w:p>
          <w:p w14:paraId="04084802" w14:textId="77777777" w:rsidR="00FF46CB" w:rsidRDefault="00FF46CB" w:rsidP="00FF46CB">
            <w:pPr>
              <w:rPr>
                <w:sz w:val="20"/>
                <w:szCs w:val="20"/>
              </w:rPr>
            </w:pPr>
          </w:p>
          <w:p w14:paraId="4CBF1851" w14:textId="11AE3814" w:rsidR="00FF46CB" w:rsidRDefault="00FF46CB" w:rsidP="00FF46CB">
            <w:pPr>
              <w:rPr>
                <w:sz w:val="20"/>
                <w:szCs w:val="20"/>
              </w:rPr>
            </w:pPr>
            <w:r>
              <w:rPr>
                <w:sz w:val="20"/>
                <w:szCs w:val="20"/>
              </w:rPr>
              <w:t>In reference to Council commen</w:t>
            </w:r>
            <w:r w:rsidR="00111C59">
              <w:rPr>
                <w:sz w:val="20"/>
                <w:szCs w:val="20"/>
              </w:rPr>
              <w:t xml:space="preserve">ts the following is recommended for further consideration. </w:t>
            </w:r>
          </w:p>
          <w:p w14:paraId="5A14BFFA" w14:textId="77777777" w:rsidR="00FF46CB" w:rsidRDefault="00FF46CB" w:rsidP="00FF46CB">
            <w:pPr>
              <w:rPr>
                <w:sz w:val="20"/>
                <w:szCs w:val="20"/>
              </w:rPr>
            </w:pPr>
          </w:p>
          <w:p w14:paraId="6915D0E1" w14:textId="77777777" w:rsidR="00FF46CB" w:rsidRDefault="00FF46CB" w:rsidP="00FF46CB">
            <w:pPr>
              <w:rPr>
                <w:sz w:val="20"/>
                <w:szCs w:val="20"/>
              </w:rPr>
            </w:pPr>
            <w:r>
              <w:rPr>
                <w:sz w:val="20"/>
                <w:szCs w:val="20"/>
              </w:rPr>
              <w:t xml:space="preserve">1. the format under Appendix 9 is clearer as this identifies the use before detailing the control and this is recommended to be amended. </w:t>
            </w:r>
          </w:p>
          <w:p w14:paraId="04FB39A2" w14:textId="1B5E1CC5" w:rsidR="00FF46CB" w:rsidRPr="00CD2B67" w:rsidRDefault="00CD2B67" w:rsidP="00FF46CB">
            <w:pPr>
              <w:rPr>
                <w:color w:val="2F5496" w:themeColor="accent1" w:themeShade="BF"/>
                <w:sz w:val="20"/>
                <w:szCs w:val="20"/>
              </w:rPr>
            </w:pPr>
            <w:r>
              <w:rPr>
                <w:color w:val="2F5496" w:themeColor="accent1" w:themeShade="BF"/>
                <w:sz w:val="20"/>
                <w:szCs w:val="20"/>
              </w:rPr>
              <w:t>Amended</w:t>
            </w:r>
          </w:p>
          <w:p w14:paraId="34DEB2ED" w14:textId="26DD0378" w:rsidR="00FF46CB" w:rsidRDefault="00FF46CB" w:rsidP="00FF46CB">
            <w:pPr>
              <w:rPr>
                <w:sz w:val="20"/>
                <w:szCs w:val="20"/>
              </w:rPr>
            </w:pPr>
            <w:r>
              <w:rPr>
                <w:sz w:val="20"/>
                <w:szCs w:val="20"/>
              </w:rPr>
              <w:t xml:space="preserve">2. The note is recommended to be included under Appendix </w:t>
            </w:r>
          </w:p>
          <w:p w14:paraId="5E82F4FA" w14:textId="1C77855A" w:rsidR="00FF46CB" w:rsidRPr="00CD2B67" w:rsidRDefault="00CD2B67" w:rsidP="00FF46CB">
            <w:pPr>
              <w:rPr>
                <w:color w:val="2F5496" w:themeColor="accent1" w:themeShade="BF"/>
                <w:sz w:val="20"/>
                <w:szCs w:val="20"/>
              </w:rPr>
            </w:pPr>
            <w:r>
              <w:rPr>
                <w:color w:val="2F5496" w:themeColor="accent1" w:themeShade="BF"/>
                <w:sz w:val="20"/>
                <w:szCs w:val="20"/>
              </w:rPr>
              <w:t>Amended</w:t>
            </w:r>
          </w:p>
          <w:p w14:paraId="60FD1494" w14:textId="38BB6317" w:rsidR="00FF46CB" w:rsidRPr="005A512C" w:rsidRDefault="00FF46CB" w:rsidP="00FF46CB">
            <w:pPr>
              <w:rPr>
                <w:sz w:val="20"/>
                <w:szCs w:val="20"/>
              </w:rPr>
            </w:pPr>
            <w:r w:rsidRPr="005A512C">
              <w:rPr>
                <w:sz w:val="20"/>
                <w:szCs w:val="20"/>
              </w:rPr>
              <w:t>3.</w:t>
            </w:r>
            <w:r w:rsidR="005A512C" w:rsidRPr="005A512C">
              <w:rPr>
                <w:sz w:val="20"/>
                <w:szCs w:val="20"/>
              </w:rPr>
              <w:t xml:space="preserve"> </w:t>
            </w:r>
            <w:r w:rsidR="005A512C">
              <w:rPr>
                <w:sz w:val="20"/>
                <w:szCs w:val="20"/>
              </w:rPr>
              <w:t xml:space="preserve">If Council wishes to amend the floor space allowances under the Appendices it must provide a sound justification for why these </w:t>
            </w:r>
            <w:r w:rsidR="00111C59">
              <w:rPr>
                <w:sz w:val="20"/>
                <w:szCs w:val="20"/>
              </w:rPr>
              <w:t xml:space="preserve">should </w:t>
            </w:r>
            <w:r w:rsidR="005A512C">
              <w:rPr>
                <w:sz w:val="20"/>
                <w:szCs w:val="20"/>
              </w:rPr>
              <w:t>be</w:t>
            </w:r>
            <w:r w:rsidR="005A512C" w:rsidRPr="005A512C">
              <w:rPr>
                <w:sz w:val="20"/>
                <w:szCs w:val="20"/>
              </w:rPr>
              <w:t xml:space="preserve"> </w:t>
            </w:r>
            <w:r w:rsidR="005A512C">
              <w:rPr>
                <w:sz w:val="20"/>
                <w:szCs w:val="20"/>
              </w:rPr>
              <w:t xml:space="preserve">amended. Especially if they are to be increased. </w:t>
            </w:r>
          </w:p>
          <w:p w14:paraId="680B51F9" w14:textId="7CA5EC82" w:rsidR="00FF46CB" w:rsidRPr="00CD2B67" w:rsidRDefault="00CD2B67" w:rsidP="00FF46CB">
            <w:pPr>
              <w:rPr>
                <w:color w:val="2F5496" w:themeColor="accent1" w:themeShade="BF"/>
                <w:sz w:val="20"/>
                <w:szCs w:val="20"/>
              </w:rPr>
            </w:pPr>
            <w:r>
              <w:rPr>
                <w:color w:val="2F5496" w:themeColor="accent1" w:themeShade="BF"/>
                <w:sz w:val="20"/>
                <w:szCs w:val="20"/>
              </w:rPr>
              <w:t>Not justified</w:t>
            </w:r>
            <w:r w:rsidR="00907110">
              <w:rPr>
                <w:color w:val="2F5496" w:themeColor="accent1" w:themeShade="BF"/>
                <w:sz w:val="20"/>
                <w:szCs w:val="20"/>
              </w:rPr>
              <w:t xml:space="preserve">                                                                                                                                                                                                                                                                                                                                 </w:t>
            </w:r>
          </w:p>
          <w:p w14:paraId="65D352A8" w14:textId="77777777" w:rsidR="00FF46CB" w:rsidRDefault="00FF46CB" w:rsidP="00FF46CB">
            <w:pPr>
              <w:rPr>
                <w:sz w:val="20"/>
                <w:szCs w:val="20"/>
              </w:rPr>
            </w:pPr>
            <w:r>
              <w:rPr>
                <w:sz w:val="20"/>
                <w:szCs w:val="20"/>
              </w:rPr>
              <w:t>4. references to square meters/m</w:t>
            </w:r>
            <w:r>
              <w:rPr>
                <w:sz w:val="20"/>
                <w:szCs w:val="20"/>
                <w:vertAlign w:val="superscript"/>
              </w:rPr>
              <w:t xml:space="preserve">2 </w:t>
            </w:r>
            <w:r w:rsidRPr="00FF46CB">
              <w:rPr>
                <w:sz w:val="20"/>
                <w:szCs w:val="20"/>
              </w:rPr>
              <w:t>and</w:t>
            </w:r>
            <w:r>
              <w:rPr>
                <w:sz w:val="20"/>
                <w:szCs w:val="20"/>
                <w:vertAlign w:val="superscript"/>
              </w:rPr>
              <w:t xml:space="preserve"> </w:t>
            </w:r>
            <w:r>
              <w:rPr>
                <w:sz w:val="20"/>
                <w:szCs w:val="20"/>
              </w:rPr>
              <w:t xml:space="preserve">percentages/% are different under each Appendix. It is recommended </w:t>
            </w:r>
            <w:r w:rsidR="00111C59">
              <w:rPr>
                <w:sz w:val="20"/>
                <w:szCs w:val="20"/>
              </w:rPr>
              <w:t xml:space="preserve">further </w:t>
            </w:r>
            <w:r w:rsidR="00111C59">
              <w:rPr>
                <w:sz w:val="20"/>
                <w:szCs w:val="20"/>
              </w:rPr>
              <w:lastRenderedPageBreak/>
              <w:t xml:space="preserve">consideration be given to these. </w:t>
            </w:r>
          </w:p>
          <w:p w14:paraId="41DEE69B" w14:textId="77777777" w:rsidR="002632A3" w:rsidRDefault="002632A3" w:rsidP="00FF46CB">
            <w:pPr>
              <w:rPr>
                <w:sz w:val="20"/>
                <w:szCs w:val="20"/>
              </w:rPr>
            </w:pPr>
          </w:p>
          <w:p w14:paraId="3F5D8CB3" w14:textId="77777777" w:rsidR="002632A3" w:rsidRPr="002632A3" w:rsidRDefault="002632A3" w:rsidP="00FF46CB">
            <w:pPr>
              <w:rPr>
                <w:color w:val="2F5496" w:themeColor="accent1" w:themeShade="BF"/>
                <w:sz w:val="20"/>
                <w:szCs w:val="20"/>
              </w:rPr>
            </w:pPr>
            <w:r w:rsidRPr="002632A3">
              <w:rPr>
                <w:color w:val="2F5496" w:themeColor="accent1" w:themeShade="BF"/>
                <w:sz w:val="20"/>
                <w:szCs w:val="20"/>
              </w:rPr>
              <w:t>Amendment 8(a)</w:t>
            </w:r>
          </w:p>
          <w:p w14:paraId="1BF9B23D" w14:textId="77777777" w:rsidR="00907110" w:rsidRPr="00907110" w:rsidRDefault="00907110" w:rsidP="00FF46CB">
            <w:pPr>
              <w:rPr>
                <w:color w:val="2F5496" w:themeColor="accent1" w:themeShade="BF"/>
                <w:sz w:val="20"/>
                <w:szCs w:val="20"/>
              </w:rPr>
            </w:pPr>
            <w:r>
              <w:rPr>
                <w:sz w:val="20"/>
                <w:szCs w:val="20"/>
              </w:rPr>
              <w:t xml:space="preserve"> </w:t>
            </w:r>
          </w:p>
          <w:p w14:paraId="15549FFE" w14:textId="4C741A5A" w:rsidR="00907110" w:rsidRPr="00FF46CB" w:rsidRDefault="00907110" w:rsidP="00FF46CB">
            <w:pPr>
              <w:rPr>
                <w:sz w:val="20"/>
                <w:szCs w:val="20"/>
              </w:rPr>
            </w:pPr>
            <w:r w:rsidRPr="00907110">
              <w:rPr>
                <w:color w:val="2F5496" w:themeColor="accent1" w:themeShade="BF"/>
                <w:sz w:val="20"/>
                <w:szCs w:val="20"/>
              </w:rPr>
              <w:t>Amended</w:t>
            </w:r>
            <w:bookmarkStart w:id="0" w:name="_GoBack"/>
            <w:bookmarkEnd w:id="0"/>
          </w:p>
        </w:tc>
      </w:tr>
      <w:tr w:rsidR="005A512C" w:rsidRPr="00AE1913" w14:paraId="0F6A2BC6" w14:textId="77777777" w:rsidTr="005A512C">
        <w:tc>
          <w:tcPr>
            <w:tcW w:w="629" w:type="dxa"/>
            <w:shd w:val="clear" w:color="auto" w:fill="BFBFBF" w:themeFill="background1" w:themeFillShade="BF"/>
          </w:tcPr>
          <w:p w14:paraId="5E8E6EDC" w14:textId="77777777" w:rsidR="005A512C" w:rsidRPr="00AE1913" w:rsidRDefault="005A512C" w:rsidP="005A512C">
            <w:pPr>
              <w:rPr>
                <w:b/>
                <w:sz w:val="20"/>
                <w:szCs w:val="20"/>
              </w:rPr>
            </w:pPr>
            <w:r w:rsidRPr="00AE1913">
              <w:rPr>
                <w:b/>
                <w:sz w:val="20"/>
                <w:szCs w:val="20"/>
              </w:rPr>
              <w:lastRenderedPageBreak/>
              <w:t xml:space="preserve">Item No. </w:t>
            </w:r>
          </w:p>
        </w:tc>
        <w:tc>
          <w:tcPr>
            <w:tcW w:w="2349" w:type="dxa"/>
            <w:shd w:val="clear" w:color="auto" w:fill="BFBFBF" w:themeFill="background1" w:themeFillShade="BF"/>
          </w:tcPr>
          <w:p w14:paraId="193FE79C" w14:textId="77777777" w:rsidR="005A512C" w:rsidRPr="00AE1913" w:rsidRDefault="005A512C" w:rsidP="005A512C">
            <w:pPr>
              <w:ind w:left="142"/>
              <w:rPr>
                <w:b/>
                <w:sz w:val="20"/>
                <w:szCs w:val="20"/>
              </w:rPr>
            </w:pPr>
            <w:r w:rsidRPr="00AE1913">
              <w:rPr>
                <w:b/>
                <w:sz w:val="20"/>
                <w:szCs w:val="20"/>
              </w:rPr>
              <w:t xml:space="preserve">Issue </w:t>
            </w:r>
          </w:p>
        </w:tc>
        <w:tc>
          <w:tcPr>
            <w:tcW w:w="3402" w:type="dxa"/>
            <w:shd w:val="clear" w:color="auto" w:fill="BFBFBF" w:themeFill="background1" w:themeFillShade="BF"/>
          </w:tcPr>
          <w:p w14:paraId="43A4FE8C" w14:textId="77777777" w:rsidR="005A512C" w:rsidRPr="00AE1913" w:rsidRDefault="005A512C" w:rsidP="005A512C">
            <w:pPr>
              <w:rPr>
                <w:b/>
                <w:sz w:val="20"/>
                <w:szCs w:val="20"/>
              </w:rPr>
            </w:pPr>
            <w:r>
              <w:rPr>
                <w:b/>
                <w:sz w:val="20"/>
                <w:szCs w:val="20"/>
              </w:rPr>
              <w:t xml:space="preserve">Growth Centre SEPP Definition </w:t>
            </w:r>
          </w:p>
        </w:tc>
        <w:tc>
          <w:tcPr>
            <w:tcW w:w="3209" w:type="dxa"/>
            <w:shd w:val="clear" w:color="auto" w:fill="BFBFBF" w:themeFill="background1" w:themeFillShade="BF"/>
          </w:tcPr>
          <w:p w14:paraId="2BC62783" w14:textId="77777777" w:rsidR="005A512C" w:rsidRPr="00AE1913" w:rsidRDefault="005A512C" w:rsidP="005A512C">
            <w:pPr>
              <w:ind w:left="142"/>
              <w:rPr>
                <w:b/>
                <w:sz w:val="20"/>
                <w:szCs w:val="20"/>
              </w:rPr>
            </w:pPr>
            <w:r>
              <w:rPr>
                <w:b/>
                <w:sz w:val="20"/>
                <w:szCs w:val="20"/>
              </w:rPr>
              <w:t>SI Definition</w:t>
            </w:r>
          </w:p>
        </w:tc>
        <w:tc>
          <w:tcPr>
            <w:tcW w:w="2886" w:type="dxa"/>
            <w:shd w:val="clear" w:color="auto" w:fill="BFBFBF" w:themeFill="background1" w:themeFillShade="BF"/>
          </w:tcPr>
          <w:p w14:paraId="6BE6A095" w14:textId="77777777" w:rsidR="005A512C" w:rsidRPr="00AE1913" w:rsidRDefault="005A512C" w:rsidP="005A512C">
            <w:pPr>
              <w:rPr>
                <w:b/>
                <w:sz w:val="20"/>
                <w:szCs w:val="20"/>
              </w:rPr>
            </w:pPr>
            <w:r>
              <w:rPr>
                <w:b/>
                <w:sz w:val="20"/>
                <w:szCs w:val="20"/>
              </w:rPr>
              <w:t>Camden’s Proposed Amendment</w:t>
            </w:r>
          </w:p>
        </w:tc>
        <w:tc>
          <w:tcPr>
            <w:tcW w:w="2551" w:type="dxa"/>
            <w:shd w:val="clear" w:color="auto" w:fill="BFBFBF" w:themeFill="background1" w:themeFillShade="BF"/>
          </w:tcPr>
          <w:p w14:paraId="09AB65B9" w14:textId="77777777" w:rsidR="005A512C" w:rsidRPr="00AE1913" w:rsidRDefault="005A512C" w:rsidP="005A512C">
            <w:pPr>
              <w:ind w:left="142"/>
              <w:rPr>
                <w:b/>
                <w:sz w:val="20"/>
                <w:szCs w:val="20"/>
              </w:rPr>
            </w:pPr>
            <w:r w:rsidRPr="00AE1913">
              <w:rPr>
                <w:b/>
                <w:sz w:val="20"/>
                <w:szCs w:val="20"/>
              </w:rPr>
              <w:t>Department Comment</w:t>
            </w:r>
          </w:p>
        </w:tc>
      </w:tr>
      <w:tr w:rsidR="005A512C" w:rsidRPr="00AE1913" w14:paraId="0B15CC8D" w14:textId="77777777" w:rsidTr="00786325">
        <w:tc>
          <w:tcPr>
            <w:tcW w:w="629" w:type="dxa"/>
          </w:tcPr>
          <w:p w14:paraId="771DFBEE" w14:textId="77777777" w:rsidR="005A512C" w:rsidRPr="00AE1913" w:rsidRDefault="005A512C" w:rsidP="005A512C">
            <w:pPr>
              <w:ind w:left="142"/>
              <w:rPr>
                <w:sz w:val="20"/>
                <w:szCs w:val="20"/>
              </w:rPr>
            </w:pPr>
            <w:r w:rsidRPr="00AE1913">
              <w:rPr>
                <w:sz w:val="20"/>
                <w:szCs w:val="20"/>
              </w:rPr>
              <w:t>9</w:t>
            </w:r>
          </w:p>
        </w:tc>
        <w:tc>
          <w:tcPr>
            <w:tcW w:w="2349" w:type="dxa"/>
          </w:tcPr>
          <w:p w14:paraId="5456D1B8" w14:textId="77777777" w:rsidR="005A512C" w:rsidRDefault="005A512C" w:rsidP="005A512C">
            <w:pPr>
              <w:pStyle w:val="Default"/>
              <w:rPr>
                <w:sz w:val="20"/>
                <w:szCs w:val="20"/>
              </w:rPr>
            </w:pPr>
            <w:r>
              <w:rPr>
                <w:sz w:val="20"/>
                <w:szCs w:val="20"/>
              </w:rPr>
              <w:t xml:space="preserve">The current studio dwelling definition is vague and can be interpreted to permit the construction of studio dwellings above garages fronting the primary street frontage. </w:t>
            </w:r>
          </w:p>
        </w:tc>
        <w:tc>
          <w:tcPr>
            <w:tcW w:w="3402" w:type="dxa"/>
          </w:tcPr>
          <w:p w14:paraId="21B86E37" w14:textId="77777777" w:rsidR="005A512C" w:rsidRPr="005A512C" w:rsidRDefault="005A512C" w:rsidP="005A512C">
            <w:pPr>
              <w:rPr>
                <w:sz w:val="20"/>
                <w:szCs w:val="20"/>
              </w:rPr>
            </w:pPr>
            <w:r w:rsidRPr="005A512C">
              <w:rPr>
                <w:rStyle w:val="frag-defterm"/>
                <w:b/>
                <w:bCs/>
                <w:i/>
                <w:iCs/>
                <w:color w:val="000000"/>
                <w:sz w:val="20"/>
                <w:szCs w:val="20"/>
                <w:shd w:val="clear" w:color="auto" w:fill="FFFFFF"/>
              </w:rPr>
              <w:t>studio dwelling</w:t>
            </w:r>
            <w:r w:rsidRPr="005A512C">
              <w:rPr>
                <w:color w:val="000000"/>
                <w:sz w:val="20"/>
                <w:szCs w:val="20"/>
                <w:shd w:val="clear" w:color="auto" w:fill="FFFFFF"/>
              </w:rPr>
              <w:t> means a dwelling that—</w:t>
            </w:r>
          </w:p>
          <w:p w14:paraId="3B68FCD0" w14:textId="77777777" w:rsidR="005A512C" w:rsidRPr="005A512C" w:rsidRDefault="005A512C" w:rsidP="005A512C">
            <w:pPr>
              <w:shd w:val="clear" w:color="auto" w:fill="FFFFFF"/>
              <w:ind w:left="312" w:hanging="284"/>
              <w:rPr>
                <w:color w:val="000000"/>
                <w:sz w:val="20"/>
                <w:szCs w:val="20"/>
              </w:rPr>
            </w:pPr>
            <w:r w:rsidRPr="005A512C">
              <w:rPr>
                <w:rStyle w:val="frag-no"/>
                <w:color w:val="000000"/>
                <w:sz w:val="20"/>
                <w:szCs w:val="20"/>
              </w:rPr>
              <w:t>(a)</w:t>
            </w:r>
            <w:r>
              <w:rPr>
                <w:color w:val="000000"/>
                <w:sz w:val="20"/>
                <w:szCs w:val="20"/>
              </w:rPr>
              <w:t> </w:t>
            </w:r>
            <w:r w:rsidRPr="005A512C">
              <w:rPr>
                <w:color w:val="000000"/>
                <w:sz w:val="20"/>
                <w:szCs w:val="20"/>
              </w:rPr>
              <w:t>is established in conjunction with another dwelling (the </w:t>
            </w:r>
            <w:r w:rsidRPr="005A512C">
              <w:rPr>
                <w:rStyle w:val="frag-defterm"/>
                <w:b/>
                <w:bCs/>
                <w:i/>
                <w:iCs/>
                <w:color w:val="000000"/>
                <w:sz w:val="20"/>
                <w:szCs w:val="20"/>
              </w:rPr>
              <w:t>principal dwelling</w:t>
            </w:r>
            <w:r w:rsidRPr="005A512C">
              <w:rPr>
                <w:color w:val="000000"/>
                <w:sz w:val="20"/>
                <w:szCs w:val="20"/>
              </w:rPr>
              <w:t>), and</w:t>
            </w:r>
          </w:p>
          <w:p w14:paraId="45B78051" w14:textId="77777777" w:rsidR="005A512C" w:rsidRPr="005A512C" w:rsidRDefault="005A512C" w:rsidP="005A512C">
            <w:pPr>
              <w:shd w:val="clear" w:color="auto" w:fill="FFFFFF"/>
              <w:ind w:left="170" w:hanging="142"/>
              <w:rPr>
                <w:color w:val="000000"/>
                <w:sz w:val="20"/>
                <w:szCs w:val="20"/>
              </w:rPr>
            </w:pPr>
            <w:r w:rsidRPr="005A512C">
              <w:rPr>
                <w:rStyle w:val="frag-no"/>
                <w:color w:val="000000"/>
                <w:sz w:val="20"/>
                <w:szCs w:val="20"/>
              </w:rPr>
              <w:t>(b)</w:t>
            </w:r>
            <w:r>
              <w:rPr>
                <w:color w:val="000000"/>
                <w:sz w:val="20"/>
                <w:szCs w:val="20"/>
              </w:rPr>
              <w:t> </w:t>
            </w:r>
            <w:r w:rsidRPr="005A512C">
              <w:rPr>
                <w:color w:val="000000"/>
                <w:sz w:val="20"/>
                <w:szCs w:val="20"/>
              </w:rPr>
              <w:t>is on its own lot of land, and</w:t>
            </w:r>
          </w:p>
          <w:p w14:paraId="2BC28B94" w14:textId="77777777" w:rsidR="005A512C" w:rsidRPr="005A512C" w:rsidRDefault="005A512C" w:rsidP="005A512C">
            <w:pPr>
              <w:shd w:val="clear" w:color="auto" w:fill="FFFFFF"/>
              <w:ind w:left="312" w:hanging="312"/>
              <w:rPr>
                <w:color w:val="000000"/>
                <w:sz w:val="20"/>
                <w:szCs w:val="20"/>
              </w:rPr>
            </w:pPr>
            <w:r w:rsidRPr="005A512C">
              <w:rPr>
                <w:rStyle w:val="frag-no"/>
                <w:color w:val="000000"/>
                <w:sz w:val="20"/>
                <w:szCs w:val="20"/>
              </w:rPr>
              <w:t>(c)</w:t>
            </w:r>
            <w:r w:rsidRPr="005A512C">
              <w:rPr>
                <w:color w:val="000000"/>
                <w:sz w:val="20"/>
                <w:szCs w:val="20"/>
              </w:rPr>
              <w:t>  is erected above a garage that is on the same lot of land as the principal dwelling, whether the garage is attached to, or is separate from, the principal dwelling,</w:t>
            </w:r>
            <w:r>
              <w:rPr>
                <w:color w:val="000000"/>
                <w:sz w:val="20"/>
                <w:szCs w:val="20"/>
              </w:rPr>
              <w:t xml:space="preserve"> </w:t>
            </w:r>
            <w:r w:rsidRPr="005A512C">
              <w:rPr>
                <w:color w:val="000000"/>
                <w:sz w:val="20"/>
                <w:szCs w:val="20"/>
                <w:shd w:val="clear" w:color="auto" w:fill="FFFFFF"/>
              </w:rPr>
              <w:t>but does not include a semi-detached dwelling.</w:t>
            </w:r>
          </w:p>
          <w:p w14:paraId="617172AC" w14:textId="77777777" w:rsidR="005A512C" w:rsidRDefault="005A512C" w:rsidP="005A512C">
            <w:pPr>
              <w:shd w:val="clear" w:color="auto" w:fill="FFFFFF"/>
              <w:rPr>
                <w:rStyle w:val="frag-heading"/>
                <w:b/>
                <w:bCs/>
                <w:color w:val="000000"/>
                <w:sz w:val="20"/>
                <w:szCs w:val="20"/>
              </w:rPr>
            </w:pPr>
          </w:p>
          <w:p w14:paraId="58491C61" w14:textId="77777777" w:rsidR="005A512C" w:rsidRPr="005A512C" w:rsidRDefault="005A512C" w:rsidP="005A512C">
            <w:pPr>
              <w:shd w:val="clear" w:color="auto" w:fill="FFFFFF"/>
              <w:rPr>
                <w:b/>
                <w:bCs/>
                <w:color w:val="000000"/>
                <w:sz w:val="20"/>
                <w:szCs w:val="20"/>
              </w:rPr>
            </w:pPr>
            <w:r w:rsidRPr="005A512C">
              <w:rPr>
                <w:rStyle w:val="frag-heading"/>
                <w:b/>
                <w:bCs/>
                <w:color w:val="000000"/>
                <w:sz w:val="20"/>
                <w:szCs w:val="20"/>
              </w:rPr>
              <w:lastRenderedPageBreak/>
              <w:t>Note.</w:t>
            </w:r>
          </w:p>
          <w:p w14:paraId="07D2A4A9" w14:textId="77777777" w:rsidR="005A512C" w:rsidRPr="005A512C" w:rsidRDefault="005A512C" w:rsidP="005A512C">
            <w:pPr>
              <w:shd w:val="clear" w:color="auto" w:fill="FFFFFF"/>
              <w:rPr>
                <w:color w:val="000000"/>
                <w:sz w:val="20"/>
                <w:szCs w:val="20"/>
              </w:rPr>
            </w:pPr>
            <w:r w:rsidRPr="005A512C">
              <w:rPr>
                <w:color w:val="000000"/>
                <w:sz w:val="20"/>
                <w:szCs w:val="20"/>
              </w:rPr>
              <w:t> </w:t>
            </w:r>
          </w:p>
          <w:p w14:paraId="37039EB1" w14:textId="77777777" w:rsidR="005A512C" w:rsidRPr="005A512C" w:rsidRDefault="005A512C" w:rsidP="005A512C">
            <w:pPr>
              <w:shd w:val="clear" w:color="auto" w:fill="FFFFFF"/>
              <w:rPr>
                <w:color w:val="000000"/>
                <w:sz w:val="20"/>
                <w:szCs w:val="20"/>
              </w:rPr>
            </w:pPr>
            <w:r w:rsidRPr="005A512C">
              <w:rPr>
                <w:color w:val="000000"/>
                <w:sz w:val="20"/>
                <w:szCs w:val="20"/>
              </w:rPr>
              <w:t>Studio dwellings are a type of </w:t>
            </w:r>
            <w:r w:rsidRPr="005A512C">
              <w:rPr>
                <w:rStyle w:val="frag-defterm"/>
                <w:b/>
                <w:bCs/>
                <w:i/>
                <w:iCs/>
                <w:color w:val="000000"/>
                <w:sz w:val="20"/>
                <w:szCs w:val="20"/>
              </w:rPr>
              <w:t>residential accommodation</w:t>
            </w:r>
            <w:r w:rsidRPr="005A512C">
              <w:rPr>
                <w:color w:val="000000"/>
                <w:sz w:val="20"/>
                <w:szCs w:val="20"/>
              </w:rPr>
              <w:t>—see the definition of that term in this Dictionary.</w:t>
            </w:r>
          </w:p>
          <w:p w14:paraId="20EBC817" w14:textId="77777777" w:rsidR="005A512C" w:rsidRPr="005A512C" w:rsidRDefault="005A512C" w:rsidP="005A512C">
            <w:pPr>
              <w:ind w:left="142"/>
              <w:rPr>
                <w:sz w:val="20"/>
                <w:szCs w:val="20"/>
              </w:rPr>
            </w:pPr>
          </w:p>
        </w:tc>
        <w:tc>
          <w:tcPr>
            <w:tcW w:w="3209" w:type="dxa"/>
          </w:tcPr>
          <w:p w14:paraId="1067E164" w14:textId="77777777" w:rsidR="005A512C" w:rsidRPr="00AE1913" w:rsidRDefault="0095355A" w:rsidP="005A512C">
            <w:pPr>
              <w:ind w:left="142"/>
              <w:rPr>
                <w:sz w:val="20"/>
                <w:szCs w:val="20"/>
              </w:rPr>
            </w:pPr>
            <w:r>
              <w:rPr>
                <w:sz w:val="20"/>
                <w:szCs w:val="20"/>
              </w:rPr>
              <w:lastRenderedPageBreak/>
              <w:t>No definition</w:t>
            </w:r>
          </w:p>
        </w:tc>
        <w:tc>
          <w:tcPr>
            <w:tcW w:w="2886" w:type="dxa"/>
          </w:tcPr>
          <w:p w14:paraId="7C3E744B" w14:textId="77777777" w:rsidR="005A512C" w:rsidRPr="005A512C" w:rsidRDefault="005A512C" w:rsidP="005A512C">
            <w:pPr>
              <w:rPr>
                <w:sz w:val="20"/>
                <w:szCs w:val="20"/>
              </w:rPr>
            </w:pPr>
            <w:r w:rsidRPr="005A512C">
              <w:rPr>
                <w:sz w:val="20"/>
                <w:szCs w:val="20"/>
              </w:rPr>
              <w:t>Studio dwelling means a dwelling that:</w:t>
            </w:r>
          </w:p>
          <w:p w14:paraId="03005F94" w14:textId="77777777" w:rsidR="005A512C" w:rsidRPr="005A512C" w:rsidRDefault="005A512C" w:rsidP="005A512C">
            <w:pPr>
              <w:rPr>
                <w:sz w:val="20"/>
                <w:szCs w:val="20"/>
              </w:rPr>
            </w:pPr>
          </w:p>
          <w:p w14:paraId="405F6DD5" w14:textId="77777777" w:rsidR="005A512C" w:rsidRPr="005A512C" w:rsidRDefault="005A512C" w:rsidP="005A512C">
            <w:pPr>
              <w:ind w:left="364" w:hanging="364"/>
              <w:rPr>
                <w:sz w:val="20"/>
                <w:szCs w:val="20"/>
              </w:rPr>
            </w:pPr>
            <w:r w:rsidRPr="005A512C">
              <w:rPr>
                <w:sz w:val="20"/>
                <w:szCs w:val="20"/>
              </w:rPr>
              <w:t>(a)  is established in conjunction with another dwelling (the principal dwelling), and</w:t>
            </w:r>
          </w:p>
          <w:p w14:paraId="28055FA5" w14:textId="77777777" w:rsidR="005A512C" w:rsidRPr="005A512C" w:rsidRDefault="005A512C" w:rsidP="005A512C">
            <w:pPr>
              <w:ind w:left="364" w:hanging="364"/>
              <w:rPr>
                <w:sz w:val="20"/>
                <w:szCs w:val="20"/>
              </w:rPr>
            </w:pPr>
            <w:r w:rsidRPr="005A512C">
              <w:rPr>
                <w:sz w:val="20"/>
                <w:szCs w:val="20"/>
              </w:rPr>
              <w:t>(b)  is on its own lot of land, and</w:t>
            </w:r>
          </w:p>
          <w:p w14:paraId="7133108F" w14:textId="77777777" w:rsidR="005A512C" w:rsidRPr="005A512C" w:rsidRDefault="005A512C" w:rsidP="005A512C">
            <w:pPr>
              <w:ind w:left="364" w:hanging="364"/>
              <w:rPr>
                <w:sz w:val="20"/>
                <w:szCs w:val="20"/>
              </w:rPr>
            </w:pPr>
            <w:r w:rsidRPr="005A512C">
              <w:rPr>
                <w:sz w:val="20"/>
                <w:szCs w:val="20"/>
              </w:rPr>
              <w:t xml:space="preserve">(c) </w:t>
            </w:r>
            <w:r>
              <w:rPr>
                <w:sz w:val="20"/>
                <w:szCs w:val="20"/>
              </w:rPr>
              <w:t xml:space="preserve"> </w:t>
            </w:r>
            <w:r w:rsidRPr="005A512C">
              <w:rPr>
                <w:sz w:val="20"/>
                <w:szCs w:val="20"/>
              </w:rPr>
              <w:t xml:space="preserve">is erected above the principal dwelling’s garage, whether the garage is attached to, or </w:t>
            </w:r>
            <w:r w:rsidRPr="005A512C">
              <w:rPr>
                <w:sz w:val="20"/>
                <w:szCs w:val="20"/>
              </w:rPr>
              <w:lastRenderedPageBreak/>
              <w:t>is separated from, the principal dwelling, and</w:t>
            </w:r>
          </w:p>
          <w:p w14:paraId="4F0F3310" w14:textId="77777777" w:rsidR="005A512C" w:rsidRPr="00AE1913" w:rsidRDefault="005A512C" w:rsidP="0095355A">
            <w:pPr>
              <w:ind w:left="364" w:hanging="364"/>
              <w:rPr>
                <w:sz w:val="20"/>
                <w:szCs w:val="20"/>
              </w:rPr>
            </w:pPr>
            <w:r w:rsidRPr="005A512C">
              <w:rPr>
                <w:sz w:val="20"/>
                <w:szCs w:val="20"/>
              </w:rPr>
              <w:t xml:space="preserve">(d) </w:t>
            </w:r>
            <w:r w:rsidR="0095355A">
              <w:rPr>
                <w:sz w:val="20"/>
                <w:szCs w:val="20"/>
              </w:rPr>
              <w:t xml:space="preserve"> </w:t>
            </w:r>
            <w:r w:rsidRPr="005A512C">
              <w:rPr>
                <w:sz w:val="20"/>
                <w:szCs w:val="20"/>
              </w:rPr>
              <w:t>the principal dwelling’s garage is located at the rear of the lot and has direc</w:t>
            </w:r>
            <w:r w:rsidR="0095355A">
              <w:rPr>
                <w:sz w:val="20"/>
                <w:szCs w:val="20"/>
              </w:rPr>
              <w:t>t</w:t>
            </w:r>
            <w:r w:rsidRPr="005A512C">
              <w:rPr>
                <w:sz w:val="20"/>
                <w:szCs w:val="20"/>
              </w:rPr>
              <w:t xml:space="preserve"> </w:t>
            </w:r>
            <w:r w:rsidR="0095355A" w:rsidRPr="005A512C">
              <w:rPr>
                <w:sz w:val="20"/>
                <w:szCs w:val="20"/>
              </w:rPr>
              <w:t>access</w:t>
            </w:r>
            <w:r w:rsidRPr="005A512C">
              <w:rPr>
                <w:sz w:val="20"/>
                <w:szCs w:val="20"/>
              </w:rPr>
              <w:t xml:space="preserve"> provided via a public street or laneway adjoining the rear or side of the lot,</w:t>
            </w:r>
            <w:r w:rsidR="0095355A">
              <w:rPr>
                <w:sz w:val="20"/>
                <w:szCs w:val="20"/>
              </w:rPr>
              <w:t xml:space="preserve"> b</w:t>
            </w:r>
            <w:r w:rsidRPr="005A512C">
              <w:rPr>
                <w:sz w:val="20"/>
                <w:szCs w:val="20"/>
              </w:rPr>
              <w:t>ut does not include a semi-detached dwelling.</w:t>
            </w:r>
          </w:p>
        </w:tc>
        <w:tc>
          <w:tcPr>
            <w:tcW w:w="2551" w:type="dxa"/>
          </w:tcPr>
          <w:p w14:paraId="20EB9E74" w14:textId="77777777" w:rsidR="005A512C" w:rsidRDefault="00111C59" w:rsidP="005A512C">
            <w:pPr>
              <w:rPr>
                <w:sz w:val="20"/>
                <w:szCs w:val="20"/>
              </w:rPr>
            </w:pPr>
            <w:r>
              <w:rPr>
                <w:sz w:val="20"/>
                <w:szCs w:val="20"/>
              </w:rPr>
              <w:lastRenderedPageBreak/>
              <w:t>As this refers to a dictionary definition issue, the Department does not support this being included in a housekeeping amendment.</w:t>
            </w:r>
            <w:r w:rsidR="0095355A">
              <w:rPr>
                <w:sz w:val="20"/>
                <w:szCs w:val="20"/>
              </w:rPr>
              <w:t xml:space="preserve"> </w:t>
            </w:r>
          </w:p>
          <w:p w14:paraId="1B621EBD" w14:textId="77777777" w:rsidR="002632A3" w:rsidRDefault="002632A3" w:rsidP="005A512C">
            <w:pPr>
              <w:rPr>
                <w:sz w:val="20"/>
                <w:szCs w:val="20"/>
              </w:rPr>
            </w:pPr>
          </w:p>
          <w:p w14:paraId="1526C30F" w14:textId="116BF687" w:rsidR="002632A3" w:rsidRPr="00AE1913" w:rsidRDefault="002632A3" w:rsidP="005A512C">
            <w:pPr>
              <w:rPr>
                <w:sz w:val="20"/>
                <w:szCs w:val="20"/>
              </w:rPr>
            </w:pPr>
            <w:r w:rsidRPr="002632A3">
              <w:rPr>
                <w:color w:val="2F5496" w:themeColor="accent1" w:themeShade="BF"/>
                <w:sz w:val="20"/>
                <w:szCs w:val="20"/>
              </w:rPr>
              <w:t>Amendment 4</w:t>
            </w:r>
          </w:p>
        </w:tc>
      </w:tr>
      <w:tr w:rsidR="00E70340" w:rsidRPr="00AE1913" w14:paraId="54C63A63" w14:textId="77777777" w:rsidTr="00786325">
        <w:tc>
          <w:tcPr>
            <w:tcW w:w="629" w:type="dxa"/>
          </w:tcPr>
          <w:p w14:paraId="5E54F63E" w14:textId="77777777" w:rsidR="00E70340" w:rsidRPr="00AE1913" w:rsidRDefault="00E70340" w:rsidP="00E70340">
            <w:pPr>
              <w:ind w:left="142"/>
              <w:rPr>
                <w:sz w:val="20"/>
                <w:szCs w:val="20"/>
              </w:rPr>
            </w:pPr>
            <w:r w:rsidRPr="00AE1913">
              <w:rPr>
                <w:sz w:val="20"/>
                <w:szCs w:val="20"/>
              </w:rPr>
              <w:t>10</w:t>
            </w:r>
          </w:p>
        </w:tc>
        <w:tc>
          <w:tcPr>
            <w:tcW w:w="2349" w:type="dxa"/>
          </w:tcPr>
          <w:p w14:paraId="7C778B20" w14:textId="77777777" w:rsidR="00E70340" w:rsidRDefault="00E70340" w:rsidP="00E70340">
            <w:pPr>
              <w:pStyle w:val="Default"/>
              <w:rPr>
                <w:sz w:val="20"/>
                <w:szCs w:val="20"/>
              </w:rPr>
            </w:pPr>
            <w:r>
              <w:rPr>
                <w:sz w:val="20"/>
                <w:szCs w:val="20"/>
              </w:rPr>
              <w:t xml:space="preserve">Building height measures taken at the finished ground level enables the height of the development to exceed the controlled height. </w:t>
            </w:r>
          </w:p>
        </w:tc>
        <w:tc>
          <w:tcPr>
            <w:tcW w:w="3402" w:type="dxa"/>
          </w:tcPr>
          <w:p w14:paraId="11214C54" w14:textId="77777777" w:rsidR="00E70340" w:rsidRDefault="00E70340" w:rsidP="00E70340">
            <w:pPr>
              <w:shd w:val="clear" w:color="auto" w:fill="FFFFFF"/>
              <w:rPr>
                <w:b/>
                <w:bCs/>
                <w:sz w:val="20"/>
                <w:szCs w:val="20"/>
              </w:rPr>
            </w:pPr>
            <w:r>
              <w:rPr>
                <w:b/>
                <w:bCs/>
                <w:sz w:val="20"/>
                <w:szCs w:val="20"/>
              </w:rPr>
              <w:t>A</w:t>
            </w:r>
            <w:r>
              <w:rPr>
                <w:rFonts w:ascii="Calibri" w:hAnsi="Calibri" w:cs="Calibri"/>
                <w:b/>
                <w:bCs/>
              </w:rPr>
              <w:t xml:space="preserve">ppendix 1 – Clause </w:t>
            </w:r>
            <w:r>
              <w:rPr>
                <w:b/>
                <w:bCs/>
                <w:sz w:val="20"/>
                <w:szCs w:val="20"/>
              </w:rPr>
              <w:t xml:space="preserve">4.3 Height of buildings </w:t>
            </w:r>
          </w:p>
          <w:p w14:paraId="4579F62D" w14:textId="77777777" w:rsidR="00E70340" w:rsidRPr="0095355A" w:rsidRDefault="00E70340" w:rsidP="00E70340">
            <w:pPr>
              <w:shd w:val="clear" w:color="auto" w:fill="FFFFFF"/>
              <w:ind w:left="312" w:hanging="284"/>
              <w:rPr>
                <w:color w:val="000000"/>
                <w:sz w:val="20"/>
                <w:szCs w:val="20"/>
              </w:rPr>
            </w:pPr>
            <w:r w:rsidRPr="0095355A">
              <w:rPr>
                <w:rStyle w:val="frag-no"/>
                <w:color w:val="000000"/>
                <w:sz w:val="20"/>
                <w:szCs w:val="20"/>
              </w:rPr>
              <w:t>(5)</w:t>
            </w:r>
            <w:r w:rsidRPr="0095355A">
              <w:rPr>
                <w:color w:val="000000"/>
                <w:sz w:val="20"/>
                <w:szCs w:val="20"/>
              </w:rPr>
              <w:t xml:space="preserve"> The consent authority may grant development consent for development on land within Zone B5 Business Development or Zone IN1 General Industrial, that does not exceed 15 metres in height above </w:t>
            </w:r>
            <w:r w:rsidRPr="00E70340">
              <w:rPr>
                <w:color w:val="FF0000"/>
                <w:sz w:val="20"/>
                <w:szCs w:val="20"/>
              </w:rPr>
              <w:t>finished</w:t>
            </w:r>
            <w:r w:rsidRPr="0095355A">
              <w:rPr>
                <w:color w:val="000000"/>
                <w:sz w:val="20"/>
                <w:szCs w:val="20"/>
              </w:rPr>
              <w:t xml:space="preserve"> ground level, if the land has frontage to </w:t>
            </w:r>
            <w:proofErr w:type="spellStart"/>
            <w:r w:rsidRPr="0095355A">
              <w:rPr>
                <w:color w:val="000000"/>
                <w:sz w:val="20"/>
                <w:szCs w:val="20"/>
              </w:rPr>
              <w:t>Badgally</w:t>
            </w:r>
            <w:proofErr w:type="spellEnd"/>
            <w:r w:rsidRPr="0095355A">
              <w:rPr>
                <w:color w:val="000000"/>
                <w:sz w:val="20"/>
                <w:szCs w:val="20"/>
              </w:rPr>
              <w:t xml:space="preserve"> Road, Camden Valley Way, the Northern Road or East West Road (as shown in the Oran Park Precinct Development Control Plan or the Turner Road Precinct Development Control Plan), or to land within Zone RE1 Public Recreation or Zone RE2 Private Recreation.</w:t>
            </w:r>
          </w:p>
          <w:p w14:paraId="72E5F702" w14:textId="77777777" w:rsidR="00E70340" w:rsidRPr="0095355A" w:rsidRDefault="00E70340" w:rsidP="00E70340">
            <w:pPr>
              <w:ind w:left="28"/>
              <w:rPr>
                <w:sz w:val="20"/>
                <w:szCs w:val="20"/>
              </w:rPr>
            </w:pPr>
          </w:p>
        </w:tc>
        <w:tc>
          <w:tcPr>
            <w:tcW w:w="3209" w:type="dxa"/>
          </w:tcPr>
          <w:p w14:paraId="7B41FFAF" w14:textId="77777777" w:rsidR="00E70340" w:rsidRPr="00E70340" w:rsidRDefault="00E70340" w:rsidP="00E70340">
            <w:pPr>
              <w:rPr>
                <w:sz w:val="20"/>
                <w:szCs w:val="20"/>
              </w:rPr>
            </w:pPr>
            <w:r w:rsidRPr="00E70340">
              <w:rPr>
                <w:rStyle w:val="frag-defterm"/>
                <w:b/>
                <w:bCs/>
                <w:i/>
                <w:iCs/>
                <w:color w:val="000000"/>
                <w:sz w:val="20"/>
                <w:szCs w:val="20"/>
                <w:shd w:val="clear" w:color="auto" w:fill="FFFFFF"/>
              </w:rPr>
              <w:t>building height</w:t>
            </w:r>
            <w:r w:rsidRPr="00E70340">
              <w:rPr>
                <w:color w:val="000000"/>
                <w:sz w:val="20"/>
                <w:szCs w:val="20"/>
                <w:shd w:val="clear" w:color="auto" w:fill="FFFFFF"/>
              </w:rPr>
              <w:t> (or </w:t>
            </w:r>
            <w:r w:rsidRPr="00E70340">
              <w:rPr>
                <w:rStyle w:val="frag-defterm"/>
                <w:b/>
                <w:bCs/>
                <w:i/>
                <w:iCs/>
                <w:color w:val="000000"/>
                <w:sz w:val="20"/>
                <w:szCs w:val="20"/>
                <w:shd w:val="clear" w:color="auto" w:fill="FFFFFF"/>
              </w:rPr>
              <w:t>height of building</w:t>
            </w:r>
            <w:r w:rsidRPr="00E70340">
              <w:rPr>
                <w:color w:val="000000"/>
                <w:sz w:val="20"/>
                <w:szCs w:val="20"/>
                <w:shd w:val="clear" w:color="auto" w:fill="FFFFFF"/>
              </w:rPr>
              <w:t>) means—</w:t>
            </w:r>
          </w:p>
          <w:p w14:paraId="2DFAD56F" w14:textId="77777777" w:rsidR="00E70340" w:rsidRPr="00E70340" w:rsidRDefault="00E70340" w:rsidP="00E70340">
            <w:pPr>
              <w:shd w:val="clear" w:color="auto" w:fill="FFFFFF"/>
              <w:ind w:left="314" w:hanging="400"/>
              <w:rPr>
                <w:color w:val="000000"/>
                <w:sz w:val="20"/>
                <w:szCs w:val="20"/>
              </w:rPr>
            </w:pPr>
            <w:r w:rsidRPr="00E70340">
              <w:rPr>
                <w:rStyle w:val="frag-no"/>
                <w:color w:val="000000"/>
                <w:sz w:val="20"/>
                <w:szCs w:val="20"/>
              </w:rPr>
              <w:t>(a)</w:t>
            </w:r>
            <w:r w:rsidRPr="00E70340">
              <w:rPr>
                <w:color w:val="000000"/>
                <w:sz w:val="20"/>
                <w:szCs w:val="20"/>
              </w:rPr>
              <w:t xml:space="preserve">  in relation to the height of a building in metres—the vertical distance from ground level </w:t>
            </w:r>
            <w:r w:rsidRPr="00E70340">
              <w:rPr>
                <w:color w:val="FF0000"/>
                <w:sz w:val="20"/>
                <w:szCs w:val="20"/>
              </w:rPr>
              <w:t>(existing)</w:t>
            </w:r>
            <w:r w:rsidRPr="00E70340">
              <w:rPr>
                <w:color w:val="000000"/>
                <w:sz w:val="20"/>
                <w:szCs w:val="20"/>
              </w:rPr>
              <w:t xml:space="preserve"> to the highest point of the building, or</w:t>
            </w:r>
          </w:p>
          <w:p w14:paraId="0ADADCB8" w14:textId="77777777" w:rsidR="00E70340" w:rsidRPr="00E70340" w:rsidRDefault="00E70340" w:rsidP="00E70340">
            <w:pPr>
              <w:shd w:val="clear" w:color="auto" w:fill="FFFFFF"/>
              <w:ind w:left="314" w:hanging="400"/>
              <w:rPr>
                <w:color w:val="000000"/>
                <w:sz w:val="20"/>
                <w:szCs w:val="20"/>
              </w:rPr>
            </w:pPr>
            <w:r w:rsidRPr="00E70340">
              <w:rPr>
                <w:rStyle w:val="frag-no"/>
                <w:color w:val="000000"/>
                <w:sz w:val="20"/>
                <w:szCs w:val="20"/>
              </w:rPr>
              <w:t>(b)</w:t>
            </w:r>
            <w:r w:rsidRPr="00E70340">
              <w:rPr>
                <w:color w:val="000000"/>
                <w:sz w:val="20"/>
                <w:szCs w:val="20"/>
              </w:rPr>
              <w:t>  in relation to the RL of a building—the vertical distance from the Australian Height Datum to the highest point of the building,</w:t>
            </w:r>
          </w:p>
          <w:p w14:paraId="095226B6" w14:textId="77777777" w:rsidR="00E70340" w:rsidRPr="00AE1913" w:rsidRDefault="00E70340" w:rsidP="00E70340">
            <w:pPr>
              <w:ind w:left="314"/>
              <w:rPr>
                <w:sz w:val="20"/>
                <w:szCs w:val="20"/>
              </w:rPr>
            </w:pPr>
            <w:r w:rsidRPr="00E70340">
              <w:rPr>
                <w:color w:val="000000"/>
                <w:sz w:val="20"/>
                <w:szCs w:val="20"/>
                <w:shd w:val="clear" w:color="auto" w:fill="FFFFFF"/>
              </w:rPr>
              <w:t>including plant and lift overruns, but excluding communication devices, antennae, satellite dishes, masts, flagpoles, chimneys, flues and the like.</w:t>
            </w:r>
          </w:p>
        </w:tc>
        <w:tc>
          <w:tcPr>
            <w:tcW w:w="2886" w:type="dxa"/>
          </w:tcPr>
          <w:p w14:paraId="2FA3B982" w14:textId="77777777" w:rsidR="00E70340" w:rsidRDefault="00E70340" w:rsidP="00E70340">
            <w:pPr>
              <w:pStyle w:val="Default"/>
              <w:rPr>
                <w:sz w:val="20"/>
                <w:szCs w:val="20"/>
              </w:rPr>
            </w:pPr>
            <w:r>
              <w:rPr>
                <w:sz w:val="20"/>
                <w:szCs w:val="20"/>
              </w:rPr>
              <w:t xml:space="preserve">Replace </w:t>
            </w:r>
            <w:r w:rsidRPr="00E70340">
              <w:rPr>
                <w:color w:val="FF0000"/>
                <w:sz w:val="20"/>
                <w:szCs w:val="20"/>
              </w:rPr>
              <w:t xml:space="preserve">finished </w:t>
            </w:r>
            <w:r>
              <w:rPr>
                <w:sz w:val="20"/>
                <w:szCs w:val="20"/>
              </w:rPr>
              <w:t xml:space="preserve">ground level with </w:t>
            </w:r>
            <w:r w:rsidRPr="00E70340">
              <w:rPr>
                <w:color w:val="FF0000"/>
                <w:sz w:val="20"/>
                <w:szCs w:val="20"/>
              </w:rPr>
              <w:t>existing</w:t>
            </w:r>
            <w:r>
              <w:rPr>
                <w:sz w:val="20"/>
                <w:szCs w:val="20"/>
              </w:rPr>
              <w:t xml:space="preserve"> ground level aligns with the definition for </w:t>
            </w:r>
            <w:r>
              <w:rPr>
                <w:b/>
                <w:bCs/>
                <w:i/>
                <w:iCs/>
                <w:sz w:val="20"/>
                <w:szCs w:val="20"/>
              </w:rPr>
              <w:t xml:space="preserve">building height </w:t>
            </w:r>
            <w:r>
              <w:rPr>
                <w:sz w:val="20"/>
                <w:szCs w:val="20"/>
              </w:rPr>
              <w:t xml:space="preserve">(or </w:t>
            </w:r>
            <w:r>
              <w:rPr>
                <w:b/>
                <w:bCs/>
                <w:i/>
                <w:iCs/>
                <w:sz w:val="20"/>
                <w:szCs w:val="20"/>
              </w:rPr>
              <w:t>height of the building</w:t>
            </w:r>
            <w:r>
              <w:rPr>
                <w:sz w:val="20"/>
                <w:szCs w:val="20"/>
              </w:rPr>
              <w:t xml:space="preserve">). </w:t>
            </w:r>
          </w:p>
          <w:p w14:paraId="37107C34" w14:textId="77777777" w:rsidR="00E70340" w:rsidRDefault="00E70340" w:rsidP="00E70340">
            <w:pPr>
              <w:pStyle w:val="Default"/>
              <w:rPr>
                <w:sz w:val="20"/>
                <w:szCs w:val="20"/>
              </w:rPr>
            </w:pPr>
          </w:p>
          <w:p w14:paraId="0E79B7C7" w14:textId="77777777" w:rsidR="00E70340" w:rsidRDefault="00E70340" w:rsidP="00E70340">
            <w:pPr>
              <w:pStyle w:val="Default"/>
              <w:rPr>
                <w:sz w:val="20"/>
                <w:szCs w:val="20"/>
              </w:rPr>
            </w:pPr>
            <w:r>
              <w:rPr>
                <w:sz w:val="20"/>
                <w:szCs w:val="20"/>
              </w:rPr>
              <w:t xml:space="preserve">Building height measures taken at the finished ground level enables the height of the development to exceed the development control height. </w:t>
            </w:r>
          </w:p>
          <w:p w14:paraId="6E8BFB72" w14:textId="77777777" w:rsidR="00E70340" w:rsidRDefault="00E70340" w:rsidP="00E70340">
            <w:pPr>
              <w:pStyle w:val="Default"/>
              <w:rPr>
                <w:sz w:val="20"/>
                <w:szCs w:val="20"/>
              </w:rPr>
            </w:pPr>
          </w:p>
        </w:tc>
        <w:tc>
          <w:tcPr>
            <w:tcW w:w="2551" w:type="dxa"/>
          </w:tcPr>
          <w:p w14:paraId="4762A9C1" w14:textId="77777777" w:rsidR="00E70340" w:rsidRDefault="00E70340" w:rsidP="00E70340">
            <w:pPr>
              <w:rPr>
                <w:sz w:val="20"/>
                <w:szCs w:val="20"/>
              </w:rPr>
            </w:pPr>
            <w:r>
              <w:rPr>
                <w:sz w:val="20"/>
                <w:szCs w:val="20"/>
              </w:rPr>
              <w:t xml:space="preserve">The Department will need to review this item </w:t>
            </w:r>
            <w:r w:rsidR="00111C59">
              <w:rPr>
                <w:sz w:val="20"/>
                <w:szCs w:val="20"/>
              </w:rPr>
              <w:t xml:space="preserve">and it is not recommended this item be included in a housekeeping amendment. </w:t>
            </w:r>
          </w:p>
          <w:p w14:paraId="25F1AEA9" w14:textId="77777777" w:rsidR="002632A3" w:rsidRDefault="002632A3" w:rsidP="00E70340">
            <w:pPr>
              <w:rPr>
                <w:sz w:val="20"/>
                <w:szCs w:val="20"/>
              </w:rPr>
            </w:pPr>
          </w:p>
          <w:p w14:paraId="0B3A406D" w14:textId="2301E883" w:rsidR="002632A3" w:rsidRPr="00AE1913" w:rsidRDefault="002632A3" w:rsidP="00E70340">
            <w:pPr>
              <w:rPr>
                <w:sz w:val="20"/>
                <w:szCs w:val="20"/>
              </w:rPr>
            </w:pPr>
            <w:r w:rsidRPr="002632A3">
              <w:rPr>
                <w:color w:val="2F5496" w:themeColor="accent1" w:themeShade="BF"/>
                <w:sz w:val="20"/>
                <w:szCs w:val="20"/>
              </w:rPr>
              <w:t>Amendment 6</w:t>
            </w:r>
          </w:p>
        </w:tc>
      </w:tr>
      <w:tr w:rsidR="00E70340" w:rsidRPr="00AE1913" w14:paraId="110EA517" w14:textId="77777777" w:rsidTr="00E70340">
        <w:tc>
          <w:tcPr>
            <w:tcW w:w="629" w:type="dxa"/>
          </w:tcPr>
          <w:p w14:paraId="53BAC8EC" w14:textId="77777777" w:rsidR="00E70340" w:rsidRPr="00AE1913" w:rsidRDefault="00E70340" w:rsidP="00E70340">
            <w:pPr>
              <w:ind w:left="142"/>
              <w:rPr>
                <w:sz w:val="20"/>
                <w:szCs w:val="20"/>
              </w:rPr>
            </w:pPr>
            <w:r>
              <w:rPr>
                <w:sz w:val="20"/>
                <w:szCs w:val="20"/>
              </w:rPr>
              <w:t>11</w:t>
            </w:r>
          </w:p>
        </w:tc>
        <w:tc>
          <w:tcPr>
            <w:tcW w:w="2349" w:type="dxa"/>
          </w:tcPr>
          <w:p w14:paraId="3FBAE139" w14:textId="77777777" w:rsidR="00E70340" w:rsidRDefault="00E70340" w:rsidP="00E70340">
            <w:pPr>
              <w:pStyle w:val="Default"/>
              <w:rPr>
                <w:sz w:val="20"/>
                <w:szCs w:val="20"/>
              </w:rPr>
            </w:pPr>
            <w:r>
              <w:rPr>
                <w:sz w:val="20"/>
                <w:szCs w:val="20"/>
              </w:rPr>
              <w:t xml:space="preserve">Update road names in clause 4.3 (5). </w:t>
            </w:r>
          </w:p>
        </w:tc>
        <w:tc>
          <w:tcPr>
            <w:tcW w:w="3402" w:type="dxa"/>
          </w:tcPr>
          <w:p w14:paraId="7F5F193A" w14:textId="77777777" w:rsidR="00E70340" w:rsidRDefault="00E70340" w:rsidP="00E70340">
            <w:pPr>
              <w:pStyle w:val="Default"/>
              <w:rPr>
                <w:sz w:val="20"/>
                <w:szCs w:val="20"/>
              </w:rPr>
            </w:pPr>
            <w:r>
              <w:rPr>
                <w:b/>
                <w:bCs/>
                <w:sz w:val="20"/>
                <w:szCs w:val="20"/>
              </w:rPr>
              <w:t>A</w:t>
            </w:r>
            <w:r>
              <w:rPr>
                <w:rFonts w:ascii="Calibri" w:hAnsi="Calibri" w:cs="Calibri"/>
                <w:b/>
                <w:bCs/>
                <w:sz w:val="22"/>
                <w:szCs w:val="22"/>
              </w:rPr>
              <w:t xml:space="preserve">ppendix 1 – Clause </w:t>
            </w:r>
            <w:r>
              <w:rPr>
                <w:b/>
                <w:bCs/>
                <w:sz w:val="20"/>
                <w:szCs w:val="20"/>
              </w:rPr>
              <w:t xml:space="preserve">4.3 Height of buildings </w:t>
            </w:r>
          </w:p>
          <w:p w14:paraId="7E57B7E2" w14:textId="77777777" w:rsidR="00E70340" w:rsidRDefault="00E70340" w:rsidP="00E70340">
            <w:pPr>
              <w:pStyle w:val="Default"/>
              <w:rPr>
                <w:sz w:val="20"/>
                <w:szCs w:val="20"/>
              </w:rPr>
            </w:pPr>
            <w:r>
              <w:rPr>
                <w:sz w:val="20"/>
                <w:szCs w:val="20"/>
              </w:rPr>
              <w:t xml:space="preserve">(5) The consent authority may grant development consent for development on land within Zone B5 Business Development or Zone </w:t>
            </w:r>
            <w:r>
              <w:rPr>
                <w:sz w:val="20"/>
                <w:szCs w:val="20"/>
              </w:rPr>
              <w:lastRenderedPageBreak/>
              <w:t xml:space="preserve">IN1 General Industrial, that does not exceed 15 metres in height above finished ground level, if the land has frontage to Gregory Hills Drive, Camden Valley Way, the Northern Road or Dick Johnson Drive (as shown in the Oran Park Precinct Development Control Plan or the Turner Road Precinct Development Control Plan), or to land within Zone RE1 Public Recreation or Zone RE2 Private Recreation. </w:t>
            </w:r>
          </w:p>
        </w:tc>
        <w:tc>
          <w:tcPr>
            <w:tcW w:w="3209" w:type="dxa"/>
          </w:tcPr>
          <w:p w14:paraId="06365603" w14:textId="77777777" w:rsidR="00E70340" w:rsidRPr="00AE1913" w:rsidRDefault="00E70340" w:rsidP="00E70340">
            <w:pPr>
              <w:ind w:left="142"/>
              <w:rPr>
                <w:sz w:val="20"/>
                <w:szCs w:val="20"/>
              </w:rPr>
            </w:pPr>
          </w:p>
        </w:tc>
        <w:tc>
          <w:tcPr>
            <w:tcW w:w="2886" w:type="dxa"/>
          </w:tcPr>
          <w:p w14:paraId="6D8E5CC5" w14:textId="77777777" w:rsidR="00E70340" w:rsidRDefault="00E70340" w:rsidP="00E70340">
            <w:pPr>
              <w:pStyle w:val="Default"/>
              <w:rPr>
                <w:sz w:val="20"/>
                <w:szCs w:val="20"/>
              </w:rPr>
            </w:pPr>
            <w:r>
              <w:rPr>
                <w:sz w:val="20"/>
                <w:szCs w:val="20"/>
              </w:rPr>
              <w:t xml:space="preserve">Amend Appendix 1, Clause 4.3 Height of Buildings sub-clause (5) to update the local road names to reflect existing names. </w:t>
            </w:r>
          </w:p>
          <w:p w14:paraId="0989EDCD" w14:textId="77777777" w:rsidR="00E70340" w:rsidRDefault="00E70340" w:rsidP="00E70340">
            <w:pPr>
              <w:pStyle w:val="Default"/>
              <w:rPr>
                <w:sz w:val="20"/>
                <w:szCs w:val="20"/>
              </w:rPr>
            </w:pPr>
            <w:r>
              <w:rPr>
                <w:sz w:val="20"/>
                <w:szCs w:val="20"/>
              </w:rPr>
              <w:lastRenderedPageBreak/>
              <w:t xml:space="preserve">NOTE: Turner Road Precinct Plans should also be updated for consistency. </w:t>
            </w:r>
          </w:p>
        </w:tc>
        <w:tc>
          <w:tcPr>
            <w:tcW w:w="2551" w:type="dxa"/>
            <w:shd w:val="clear" w:color="auto" w:fill="96F28C"/>
          </w:tcPr>
          <w:p w14:paraId="0B748B3F" w14:textId="77777777" w:rsidR="00E70340" w:rsidRPr="00AE1913" w:rsidRDefault="00E70340" w:rsidP="00E70340">
            <w:pPr>
              <w:rPr>
                <w:sz w:val="20"/>
                <w:szCs w:val="20"/>
              </w:rPr>
            </w:pPr>
            <w:r>
              <w:rPr>
                <w:sz w:val="20"/>
                <w:szCs w:val="20"/>
              </w:rPr>
              <w:lastRenderedPageBreak/>
              <w:t>This recommendation is supported.</w:t>
            </w:r>
          </w:p>
        </w:tc>
      </w:tr>
    </w:tbl>
    <w:p w14:paraId="79E0157B" w14:textId="77777777" w:rsidR="00991527" w:rsidRPr="00AE1913" w:rsidRDefault="00991527" w:rsidP="00AE1913">
      <w:pPr>
        <w:ind w:left="142"/>
        <w:rPr>
          <w:sz w:val="20"/>
          <w:szCs w:val="20"/>
        </w:rPr>
      </w:pPr>
    </w:p>
    <w:sectPr w:rsidR="00991527" w:rsidRPr="00AE1913" w:rsidSect="00D3198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988"/>
    <w:rsid w:val="000F44E2"/>
    <w:rsid w:val="00111C59"/>
    <w:rsid w:val="00122208"/>
    <w:rsid w:val="0015100F"/>
    <w:rsid w:val="00240C66"/>
    <w:rsid w:val="00262EE9"/>
    <w:rsid w:val="002632A3"/>
    <w:rsid w:val="002C5F41"/>
    <w:rsid w:val="002E1079"/>
    <w:rsid w:val="00350EF9"/>
    <w:rsid w:val="004609DF"/>
    <w:rsid w:val="005634D4"/>
    <w:rsid w:val="005A512C"/>
    <w:rsid w:val="005F6F20"/>
    <w:rsid w:val="006449F5"/>
    <w:rsid w:val="006724CB"/>
    <w:rsid w:val="006A75FB"/>
    <w:rsid w:val="006D4ACA"/>
    <w:rsid w:val="006F5F6D"/>
    <w:rsid w:val="00781C5B"/>
    <w:rsid w:val="00786325"/>
    <w:rsid w:val="007B563D"/>
    <w:rsid w:val="00907110"/>
    <w:rsid w:val="0094582F"/>
    <w:rsid w:val="0095355A"/>
    <w:rsid w:val="00991527"/>
    <w:rsid w:val="00A565CF"/>
    <w:rsid w:val="00A61889"/>
    <w:rsid w:val="00AE1913"/>
    <w:rsid w:val="00AE56DE"/>
    <w:rsid w:val="00BB633C"/>
    <w:rsid w:val="00C15FA1"/>
    <w:rsid w:val="00C34301"/>
    <w:rsid w:val="00CD2B67"/>
    <w:rsid w:val="00CE672E"/>
    <w:rsid w:val="00D03E16"/>
    <w:rsid w:val="00D31988"/>
    <w:rsid w:val="00D32CD6"/>
    <w:rsid w:val="00D3364A"/>
    <w:rsid w:val="00D46D40"/>
    <w:rsid w:val="00D82C55"/>
    <w:rsid w:val="00DD4345"/>
    <w:rsid w:val="00E16111"/>
    <w:rsid w:val="00E70137"/>
    <w:rsid w:val="00E70340"/>
    <w:rsid w:val="00F746E6"/>
    <w:rsid w:val="00FF46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EB99D"/>
  <w15:chartTrackingRefBased/>
  <w15:docId w15:val="{2DC5FB95-6AE1-44B5-A9A9-79C05C5CE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1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ag-no">
    <w:name w:val="frag-no"/>
    <w:basedOn w:val="DefaultParagraphFont"/>
    <w:rsid w:val="00AE1913"/>
  </w:style>
  <w:style w:type="character" w:customStyle="1" w:styleId="frag-heading">
    <w:name w:val="frag-heading"/>
    <w:basedOn w:val="DefaultParagraphFont"/>
    <w:rsid w:val="006724CB"/>
  </w:style>
  <w:style w:type="paragraph" w:customStyle="1" w:styleId="Default">
    <w:name w:val="Default"/>
    <w:rsid w:val="006724CB"/>
    <w:pPr>
      <w:autoSpaceDE w:val="0"/>
      <w:autoSpaceDN w:val="0"/>
      <w:adjustRightInd w:val="0"/>
      <w:spacing w:after="0" w:line="240" w:lineRule="auto"/>
    </w:pPr>
    <w:rPr>
      <w:color w:val="000000"/>
      <w:sz w:val="24"/>
      <w:szCs w:val="24"/>
    </w:rPr>
  </w:style>
  <w:style w:type="character" w:customStyle="1" w:styleId="frag-name">
    <w:name w:val="frag-name"/>
    <w:basedOn w:val="DefaultParagraphFont"/>
    <w:rsid w:val="00786325"/>
  </w:style>
  <w:style w:type="paragraph" w:styleId="ListParagraph">
    <w:name w:val="List Paragraph"/>
    <w:basedOn w:val="Normal"/>
    <w:uiPriority w:val="34"/>
    <w:qFormat/>
    <w:rsid w:val="00FF46CB"/>
    <w:pPr>
      <w:ind w:left="720"/>
      <w:contextualSpacing/>
    </w:pPr>
  </w:style>
  <w:style w:type="character" w:customStyle="1" w:styleId="frag-defterm">
    <w:name w:val="frag-defterm"/>
    <w:basedOn w:val="DefaultParagraphFont"/>
    <w:rsid w:val="005A512C"/>
  </w:style>
  <w:style w:type="paragraph" w:styleId="BalloonText">
    <w:name w:val="Balloon Text"/>
    <w:basedOn w:val="Normal"/>
    <w:link w:val="BalloonTextChar"/>
    <w:uiPriority w:val="99"/>
    <w:semiHidden/>
    <w:unhideWhenUsed/>
    <w:rsid w:val="00F746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6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05321">
      <w:bodyDiv w:val="1"/>
      <w:marLeft w:val="0"/>
      <w:marRight w:val="0"/>
      <w:marTop w:val="0"/>
      <w:marBottom w:val="0"/>
      <w:divBdr>
        <w:top w:val="none" w:sz="0" w:space="0" w:color="auto"/>
        <w:left w:val="none" w:sz="0" w:space="0" w:color="auto"/>
        <w:bottom w:val="none" w:sz="0" w:space="0" w:color="auto"/>
        <w:right w:val="none" w:sz="0" w:space="0" w:color="auto"/>
      </w:divBdr>
      <w:divsChild>
        <w:div w:id="1638142489">
          <w:marLeft w:val="0"/>
          <w:marRight w:val="0"/>
          <w:marTop w:val="0"/>
          <w:marBottom w:val="0"/>
          <w:divBdr>
            <w:top w:val="none" w:sz="0" w:space="0" w:color="auto"/>
            <w:left w:val="none" w:sz="0" w:space="0" w:color="auto"/>
            <w:bottom w:val="none" w:sz="0" w:space="0" w:color="auto"/>
            <w:right w:val="none" w:sz="0" w:space="0" w:color="auto"/>
          </w:divBdr>
          <w:divsChild>
            <w:div w:id="56572507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01796076">
          <w:marLeft w:val="0"/>
          <w:marRight w:val="0"/>
          <w:marTop w:val="0"/>
          <w:marBottom w:val="0"/>
          <w:divBdr>
            <w:top w:val="none" w:sz="0" w:space="0" w:color="auto"/>
            <w:left w:val="none" w:sz="0" w:space="0" w:color="auto"/>
            <w:bottom w:val="none" w:sz="0" w:space="0" w:color="auto"/>
            <w:right w:val="none" w:sz="0" w:space="0" w:color="auto"/>
          </w:divBdr>
          <w:divsChild>
            <w:div w:id="160105946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72129343">
      <w:bodyDiv w:val="1"/>
      <w:marLeft w:val="0"/>
      <w:marRight w:val="0"/>
      <w:marTop w:val="0"/>
      <w:marBottom w:val="0"/>
      <w:divBdr>
        <w:top w:val="none" w:sz="0" w:space="0" w:color="auto"/>
        <w:left w:val="none" w:sz="0" w:space="0" w:color="auto"/>
        <w:bottom w:val="none" w:sz="0" w:space="0" w:color="auto"/>
        <w:right w:val="none" w:sz="0" w:space="0" w:color="auto"/>
      </w:divBdr>
      <w:divsChild>
        <w:div w:id="181826542">
          <w:marLeft w:val="340"/>
          <w:marRight w:val="0"/>
          <w:marTop w:val="160"/>
          <w:marBottom w:val="200"/>
          <w:divBdr>
            <w:top w:val="none" w:sz="0" w:space="0" w:color="auto"/>
            <w:left w:val="none" w:sz="0" w:space="0" w:color="auto"/>
            <w:bottom w:val="none" w:sz="0" w:space="0" w:color="auto"/>
            <w:right w:val="none" w:sz="0" w:space="0" w:color="auto"/>
          </w:divBdr>
        </w:div>
        <w:div w:id="200704846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0881988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0370403">
                  <w:marLeft w:val="0"/>
                  <w:marRight w:val="0"/>
                  <w:marTop w:val="0"/>
                  <w:marBottom w:val="0"/>
                  <w:divBdr>
                    <w:top w:val="none" w:sz="0" w:space="0" w:color="auto"/>
                    <w:left w:val="none" w:sz="0" w:space="0" w:color="auto"/>
                    <w:bottom w:val="none" w:sz="0" w:space="0" w:color="auto"/>
                    <w:right w:val="none" w:sz="0" w:space="0" w:color="auto"/>
                  </w:divBdr>
                  <w:divsChild>
                    <w:div w:id="63865342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81369805">
                  <w:marLeft w:val="0"/>
                  <w:marRight w:val="0"/>
                  <w:marTop w:val="0"/>
                  <w:marBottom w:val="0"/>
                  <w:divBdr>
                    <w:top w:val="none" w:sz="0" w:space="0" w:color="auto"/>
                    <w:left w:val="none" w:sz="0" w:space="0" w:color="auto"/>
                    <w:bottom w:val="none" w:sz="0" w:space="0" w:color="auto"/>
                    <w:right w:val="none" w:sz="0" w:space="0" w:color="auto"/>
                  </w:divBdr>
                  <w:divsChild>
                    <w:div w:id="3979233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81349114">
                  <w:marLeft w:val="0"/>
                  <w:marRight w:val="0"/>
                  <w:marTop w:val="0"/>
                  <w:marBottom w:val="0"/>
                  <w:divBdr>
                    <w:top w:val="none" w:sz="0" w:space="0" w:color="auto"/>
                    <w:left w:val="none" w:sz="0" w:space="0" w:color="auto"/>
                    <w:bottom w:val="none" w:sz="0" w:space="0" w:color="auto"/>
                    <w:right w:val="none" w:sz="0" w:space="0" w:color="auto"/>
                  </w:divBdr>
                  <w:divsChild>
                    <w:div w:id="209238874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5856474">
                  <w:marLeft w:val="0"/>
                  <w:marRight w:val="0"/>
                  <w:marTop w:val="0"/>
                  <w:marBottom w:val="0"/>
                  <w:divBdr>
                    <w:top w:val="none" w:sz="0" w:space="0" w:color="auto"/>
                    <w:left w:val="none" w:sz="0" w:space="0" w:color="auto"/>
                    <w:bottom w:val="none" w:sz="0" w:space="0" w:color="auto"/>
                    <w:right w:val="none" w:sz="0" w:space="0" w:color="auto"/>
                  </w:divBdr>
                  <w:divsChild>
                    <w:div w:id="31557431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812256919">
              <w:blockQuote w:val="1"/>
              <w:marLeft w:val="400"/>
              <w:marRight w:val="0"/>
              <w:marTop w:val="160"/>
              <w:marBottom w:val="200"/>
              <w:divBdr>
                <w:top w:val="none" w:sz="0" w:space="0" w:color="auto"/>
                <w:left w:val="none" w:sz="0" w:space="0" w:color="auto"/>
                <w:bottom w:val="none" w:sz="0" w:space="0" w:color="auto"/>
                <w:right w:val="none" w:sz="0" w:space="0" w:color="auto"/>
              </w:divBdr>
            </w:div>
            <w:div w:id="1292396096">
              <w:blockQuote w:val="1"/>
              <w:marLeft w:val="400"/>
              <w:marRight w:val="0"/>
              <w:marTop w:val="160"/>
              <w:marBottom w:val="200"/>
              <w:divBdr>
                <w:top w:val="none" w:sz="0" w:space="0" w:color="auto"/>
                <w:left w:val="none" w:sz="0" w:space="0" w:color="auto"/>
                <w:bottom w:val="none" w:sz="0" w:space="0" w:color="auto"/>
                <w:right w:val="none" w:sz="0" w:space="0" w:color="auto"/>
              </w:divBdr>
            </w:div>
            <w:div w:id="1078794514">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59079611">
                  <w:marLeft w:val="0"/>
                  <w:marRight w:val="0"/>
                  <w:marTop w:val="0"/>
                  <w:marBottom w:val="0"/>
                  <w:divBdr>
                    <w:top w:val="none" w:sz="0" w:space="0" w:color="auto"/>
                    <w:left w:val="none" w:sz="0" w:space="0" w:color="auto"/>
                    <w:bottom w:val="none" w:sz="0" w:space="0" w:color="auto"/>
                    <w:right w:val="none" w:sz="0" w:space="0" w:color="auto"/>
                  </w:divBdr>
                  <w:divsChild>
                    <w:div w:id="108757615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771047223">
                          <w:marLeft w:val="0"/>
                          <w:marRight w:val="0"/>
                          <w:marTop w:val="0"/>
                          <w:marBottom w:val="0"/>
                          <w:divBdr>
                            <w:top w:val="none" w:sz="0" w:space="0" w:color="auto"/>
                            <w:left w:val="none" w:sz="0" w:space="0" w:color="auto"/>
                            <w:bottom w:val="none" w:sz="0" w:space="0" w:color="auto"/>
                            <w:right w:val="none" w:sz="0" w:space="0" w:color="auto"/>
                          </w:divBdr>
                          <w:divsChild>
                            <w:div w:id="99649257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90037171">
                          <w:marLeft w:val="0"/>
                          <w:marRight w:val="0"/>
                          <w:marTop w:val="0"/>
                          <w:marBottom w:val="0"/>
                          <w:divBdr>
                            <w:top w:val="none" w:sz="0" w:space="0" w:color="auto"/>
                            <w:left w:val="none" w:sz="0" w:space="0" w:color="auto"/>
                            <w:bottom w:val="none" w:sz="0" w:space="0" w:color="auto"/>
                            <w:right w:val="none" w:sz="0" w:space="0" w:color="auto"/>
                          </w:divBdr>
                          <w:divsChild>
                            <w:div w:id="115448674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10334559">
                          <w:marLeft w:val="0"/>
                          <w:marRight w:val="0"/>
                          <w:marTop w:val="0"/>
                          <w:marBottom w:val="0"/>
                          <w:divBdr>
                            <w:top w:val="none" w:sz="0" w:space="0" w:color="auto"/>
                            <w:left w:val="none" w:sz="0" w:space="0" w:color="auto"/>
                            <w:bottom w:val="none" w:sz="0" w:space="0" w:color="auto"/>
                            <w:right w:val="none" w:sz="0" w:space="0" w:color="auto"/>
                          </w:divBdr>
                          <w:divsChild>
                            <w:div w:id="161254437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35993257">
                  <w:marLeft w:val="0"/>
                  <w:marRight w:val="0"/>
                  <w:marTop w:val="0"/>
                  <w:marBottom w:val="0"/>
                  <w:divBdr>
                    <w:top w:val="none" w:sz="0" w:space="0" w:color="auto"/>
                    <w:left w:val="none" w:sz="0" w:space="0" w:color="auto"/>
                    <w:bottom w:val="none" w:sz="0" w:space="0" w:color="auto"/>
                    <w:right w:val="none" w:sz="0" w:space="0" w:color="auto"/>
                  </w:divBdr>
                  <w:divsChild>
                    <w:div w:id="57941182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30091781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349725131">
      <w:bodyDiv w:val="1"/>
      <w:marLeft w:val="0"/>
      <w:marRight w:val="0"/>
      <w:marTop w:val="0"/>
      <w:marBottom w:val="0"/>
      <w:divBdr>
        <w:top w:val="none" w:sz="0" w:space="0" w:color="auto"/>
        <w:left w:val="none" w:sz="0" w:space="0" w:color="auto"/>
        <w:bottom w:val="none" w:sz="0" w:space="0" w:color="auto"/>
        <w:right w:val="none" w:sz="0" w:space="0" w:color="auto"/>
      </w:divBdr>
      <w:divsChild>
        <w:div w:id="1115246585">
          <w:marLeft w:val="340"/>
          <w:marRight w:val="0"/>
          <w:marTop w:val="160"/>
          <w:marBottom w:val="200"/>
          <w:divBdr>
            <w:top w:val="none" w:sz="0" w:space="0" w:color="auto"/>
            <w:left w:val="none" w:sz="0" w:space="0" w:color="auto"/>
            <w:bottom w:val="none" w:sz="0" w:space="0" w:color="auto"/>
            <w:right w:val="none" w:sz="0" w:space="0" w:color="auto"/>
          </w:divBdr>
        </w:div>
        <w:div w:id="141612713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78334548">
              <w:blockQuote w:val="1"/>
              <w:marLeft w:val="400"/>
              <w:marRight w:val="0"/>
              <w:marTop w:val="160"/>
              <w:marBottom w:val="200"/>
              <w:divBdr>
                <w:top w:val="none" w:sz="0" w:space="0" w:color="auto"/>
                <w:left w:val="none" w:sz="0" w:space="0" w:color="auto"/>
                <w:bottom w:val="none" w:sz="0" w:space="0" w:color="auto"/>
                <w:right w:val="none" w:sz="0" w:space="0" w:color="auto"/>
              </w:divBdr>
            </w:div>
            <w:div w:id="1113088291">
              <w:blockQuote w:val="1"/>
              <w:marLeft w:val="400"/>
              <w:marRight w:val="0"/>
              <w:marTop w:val="160"/>
              <w:marBottom w:val="200"/>
              <w:divBdr>
                <w:top w:val="none" w:sz="0" w:space="0" w:color="auto"/>
                <w:left w:val="none" w:sz="0" w:space="0" w:color="auto"/>
                <w:bottom w:val="none" w:sz="0" w:space="0" w:color="auto"/>
                <w:right w:val="none" w:sz="0" w:space="0" w:color="auto"/>
              </w:divBdr>
            </w:div>
            <w:div w:id="4209567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451483538">
      <w:bodyDiv w:val="1"/>
      <w:marLeft w:val="0"/>
      <w:marRight w:val="0"/>
      <w:marTop w:val="0"/>
      <w:marBottom w:val="0"/>
      <w:divBdr>
        <w:top w:val="none" w:sz="0" w:space="0" w:color="auto"/>
        <w:left w:val="none" w:sz="0" w:space="0" w:color="auto"/>
        <w:bottom w:val="none" w:sz="0" w:space="0" w:color="auto"/>
        <w:right w:val="none" w:sz="0" w:space="0" w:color="auto"/>
      </w:divBdr>
      <w:divsChild>
        <w:div w:id="2001346295">
          <w:marLeft w:val="0"/>
          <w:marRight w:val="0"/>
          <w:marTop w:val="0"/>
          <w:marBottom w:val="0"/>
          <w:divBdr>
            <w:top w:val="none" w:sz="0" w:space="0" w:color="auto"/>
            <w:left w:val="none" w:sz="0" w:space="0" w:color="auto"/>
            <w:bottom w:val="none" w:sz="0" w:space="0" w:color="auto"/>
            <w:right w:val="none" w:sz="0" w:space="0" w:color="auto"/>
          </w:divBdr>
          <w:divsChild>
            <w:div w:id="97028492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02712131">
          <w:marLeft w:val="0"/>
          <w:marRight w:val="0"/>
          <w:marTop w:val="0"/>
          <w:marBottom w:val="0"/>
          <w:divBdr>
            <w:top w:val="none" w:sz="0" w:space="0" w:color="auto"/>
            <w:left w:val="none" w:sz="0" w:space="0" w:color="auto"/>
            <w:bottom w:val="none" w:sz="0" w:space="0" w:color="auto"/>
            <w:right w:val="none" w:sz="0" w:space="0" w:color="auto"/>
          </w:divBdr>
          <w:divsChild>
            <w:div w:id="187446262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21802544">
          <w:marLeft w:val="0"/>
          <w:marRight w:val="0"/>
          <w:marTop w:val="0"/>
          <w:marBottom w:val="0"/>
          <w:divBdr>
            <w:top w:val="none" w:sz="0" w:space="0" w:color="auto"/>
            <w:left w:val="none" w:sz="0" w:space="0" w:color="auto"/>
            <w:bottom w:val="none" w:sz="0" w:space="0" w:color="auto"/>
            <w:right w:val="none" w:sz="0" w:space="0" w:color="auto"/>
          </w:divBdr>
          <w:divsChild>
            <w:div w:id="124958275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26807263">
          <w:marLeft w:val="0"/>
          <w:marRight w:val="0"/>
          <w:marTop w:val="0"/>
          <w:marBottom w:val="0"/>
          <w:divBdr>
            <w:top w:val="none" w:sz="0" w:space="0" w:color="auto"/>
            <w:left w:val="none" w:sz="0" w:space="0" w:color="auto"/>
            <w:bottom w:val="none" w:sz="0" w:space="0" w:color="auto"/>
            <w:right w:val="none" w:sz="0" w:space="0" w:color="auto"/>
          </w:divBdr>
          <w:divsChild>
            <w:div w:id="167406617">
              <w:marLeft w:val="0"/>
              <w:marRight w:val="0"/>
              <w:marTop w:val="160"/>
              <w:marBottom w:val="200"/>
              <w:divBdr>
                <w:top w:val="none" w:sz="0" w:space="0" w:color="auto"/>
                <w:left w:val="none" w:sz="0" w:space="0" w:color="auto"/>
                <w:bottom w:val="none" w:sz="0" w:space="0" w:color="auto"/>
                <w:right w:val="none" w:sz="0" w:space="0" w:color="auto"/>
              </w:divBdr>
              <w:divsChild>
                <w:div w:id="419833963">
                  <w:marLeft w:val="0"/>
                  <w:marRight w:val="0"/>
                  <w:marTop w:val="0"/>
                  <w:marBottom w:val="0"/>
                  <w:divBdr>
                    <w:top w:val="none" w:sz="0" w:space="0" w:color="auto"/>
                    <w:left w:val="none" w:sz="0" w:space="0" w:color="auto"/>
                    <w:bottom w:val="none" w:sz="0" w:space="0" w:color="auto"/>
                    <w:right w:val="none" w:sz="0" w:space="0" w:color="auto"/>
                  </w:divBdr>
                </w:div>
                <w:div w:id="432164566">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649796644">
      <w:bodyDiv w:val="1"/>
      <w:marLeft w:val="0"/>
      <w:marRight w:val="0"/>
      <w:marTop w:val="0"/>
      <w:marBottom w:val="0"/>
      <w:divBdr>
        <w:top w:val="none" w:sz="0" w:space="0" w:color="auto"/>
        <w:left w:val="none" w:sz="0" w:space="0" w:color="auto"/>
        <w:bottom w:val="none" w:sz="0" w:space="0" w:color="auto"/>
        <w:right w:val="none" w:sz="0" w:space="0" w:color="auto"/>
      </w:divBdr>
      <w:divsChild>
        <w:div w:id="502430935">
          <w:marLeft w:val="0"/>
          <w:marRight w:val="0"/>
          <w:marTop w:val="0"/>
          <w:marBottom w:val="0"/>
          <w:divBdr>
            <w:top w:val="none" w:sz="0" w:space="0" w:color="auto"/>
            <w:left w:val="none" w:sz="0" w:space="0" w:color="auto"/>
            <w:bottom w:val="none" w:sz="0" w:space="0" w:color="auto"/>
            <w:right w:val="none" w:sz="0" w:space="0" w:color="auto"/>
          </w:divBdr>
          <w:divsChild>
            <w:div w:id="173126646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26967438">
          <w:marLeft w:val="0"/>
          <w:marRight w:val="0"/>
          <w:marTop w:val="0"/>
          <w:marBottom w:val="0"/>
          <w:divBdr>
            <w:top w:val="none" w:sz="0" w:space="0" w:color="auto"/>
            <w:left w:val="none" w:sz="0" w:space="0" w:color="auto"/>
            <w:bottom w:val="none" w:sz="0" w:space="0" w:color="auto"/>
            <w:right w:val="none" w:sz="0" w:space="0" w:color="auto"/>
          </w:divBdr>
          <w:divsChild>
            <w:div w:id="7124351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671303579">
      <w:bodyDiv w:val="1"/>
      <w:marLeft w:val="0"/>
      <w:marRight w:val="0"/>
      <w:marTop w:val="0"/>
      <w:marBottom w:val="0"/>
      <w:divBdr>
        <w:top w:val="none" w:sz="0" w:space="0" w:color="auto"/>
        <w:left w:val="none" w:sz="0" w:space="0" w:color="auto"/>
        <w:bottom w:val="none" w:sz="0" w:space="0" w:color="auto"/>
        <w:right w:val="none" w:sz="0" w:space="0" w:color="auto"/>
      </w:divBdr>
      <w:divsChild>
        <w:div w:id="1263030402">
          <w:marLeft w:val="340"/>
          <w:marRight w:val="0"/>
          <w:marTop w:val="160"/>
          <w:marBottom w:val="200"/>
          <w:divBdr>
            <w:top w:val="none" w:sz="0" w:space="0" w:color="auto"/>
            <w:left w:val="none" w:sz="0" w:space="0" w:color="auto"/>
            <w:bottom w:val="none" w:sz="0" w:space="0" w:color="auto"/>
            <w:right w:val="none" w:sz="0" w:space="0" w:color="auto"/>
          </w:divBdr>
        </w:div>
        <w:div w:id="203253502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74077916">
              <w:blockQuote w:val="1"/>
              <w:marLeft w:val="400"/>
              <w:marRight w:val="0"/>
              <w:marTop w:val="160"/>
              <w:marBottom w:val="200"/>
              <w:divBdr>
                <w:top w:val="none" w:sz="0" w:space="0" w:color="auto"/>
                <w:left w:val="none" w:sz="0" w:space="0" w:color="auto"/>
                <w:bottom w:val="none" w:sz="0" w:space="0" w:color="auto"/>
                <w:right w:val="none" w:sz="0" w:space="0" w:color="auto"/>
              </w:divBdr>
            </w:div>
            <w:div w:id="100023670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020081218">
      <w:bodyDiv w:val="1"/>
      <w:marLeft w:val="0"/>
      <w:marRight w:val="0"/>
      <w:marTop w:val="0"/>
      <w:marBottom w:val="0"/>
      <w:divBdr>
        <w:top w:val="none" w:sz="0" w:space="0" w:color="auto"/>
        <w:left w:val="none" w:sz="0" w:space="0" w:color="auto"/>
        <w:bottom w:val="none" w:sz="0" w:space="0" w:color="auto"/>
        <w:right w:val="none" w:sz="0" w:space="0" w:color="auto"/>
      </w:divBdr>
      <w:divsChild>
        <w:div w:id="824510522">
          <w:marLeft w:val="340"/>
          <w:marRight w:val="0"/>
          <w:marTop w:val="160"/>
          <w:marBottom w:val="200"/>
          <w:divBdr>
            <w:top w:val="none" w:sz="0" w:space="0" w:color="auto"/>
            <w:left w:val="none" w:sz="0" w:space="0" w:color="auto"/>
            <w:bottom w:val="none" w:sz="0" w:space="0" w:color="auto"/>
            <w:right w:val="none" w:sz="0" w:space="0" w:color="auto"/>
          </w:divBdr>
        </w:div>
        <w:div w:id="184825166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49473048">
              <w:blockQuote w:val="1"/>
              <w:marLeft w:val="400"/>
              <w:marRight w:val="0"/>
              <w:marTop w:val="160"/>
              <w:marBottom w:val="200"/>
              <w:divBdr>
                <w:top w:val="none" w:sz="0" w:space="0" w:color="auto"/>
                <w:left w:val="none" w:sz="0" w:space="0" w:color="auto"/>
                <w:bottom w:val="none" w:sz="0" w:space="0" w:color="auto"/>
                <w:right w:val="none" w:sz="0" w:space="0" w:color="auto"/>
              </w:divBdr>
            </w:div>
            <w:div w:id="1790200258">
              <w:blockQuote w:val="1"/>
              <w:marLeft w:val="400"/>
              <w:marRight w:val="0"/>
              <w:marTop w:val="160"/>
              <w:marBottom w:val="200"/>
              <w:divBdr>
                <w:top w:val="none" w:sz="0" w:space="0" w:color="auto"/>
                <w:left w:val="none" w:sz="0" w:space="0" w:color="auto"/>
                <w:bottom w:val="none" w:sz="0" w:space="0" w:color="auto"/>
                <w:right w:val="none" w:sz="0" w:space="0" w:color="auto"/>
              </w:divBdr>
            </w:div>
            <w:div w:id="143813346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829754884">
                  <w:marLeft w:val="0"/>
                  <w:marRight w:val="0"/>
                  <w:marTop w:val="0"/>
                  <w:marBottom w:val="0"/>
                  <w:divBdr>
                    <w:top w:val="none" w:sz="0" w:space="0" w:color="auto"/>
                    <w:left w:val="none" w:sz="0" w:space="0" w:color="auto"/>
                    <w:bottom w:val="none" w:sz="0" w:space="0" w:color="auto"/>
                    <w:right w:val="none" w:sz="0" w:space="0" w:color="auto"/>
                  </w:divBdr>
                  <w:divsChild>
                    <w:div w:id="91563375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32621412">
                  <w:marLeft w:val="0"/>
                  <w:marRight w:val="0"/>
                  <w:marTop w:val="0"/>
                  <w:marBottom w:val="0"/>
                  <w:divBdr>
                    <w:top w:val="none" w:sz="0" w:space="0" w:color="auto"/>
                    <w:left w:val="none" w:sz="0" w:space="0" w:color="auto"/>
                    <w:bottom w:val="none" w:sz="0" w:space="0" w:color="auto"/>
                    <w:right w:val="none" w:sz="0" w:space="0" w:color="auto"/>
                  </w:divBdr>
                  <w:divsChild>
                    <w:div w:id="123273546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95971928">
                  <w:marLeft w:val="0"/>
                  <w:marRight w:val="0"/>
                  <w:marTop w:val="0"/>
                  <w:marBottom w:val="0"/>
                  <w:divBdr>
                    <w:top w:val="none" w:sz="0" w:space="0" w:color="auto"/>
                    <w:left w:val="none" w:sz="0" w:space="0" w:color="auto"/>
                    <w:bottom w:val="none" w:sz="0" w:space="0" w:color="auto"/>
                    <w:right w:val="none" w:sz="0" w:space="0" w:color="auto"/>
                  </w:divBdr>
                  <w:divsChild>
                    <w:div w:id="3876477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03199152">
                  <w:marLeft w:val="0"/>
                  <w:marRight w:val="0"/>
                  <w:marTop w:val="0"/>
                  <w:marBottom w:val="0"/>
                  <w:divBdr>
                    <w:top w:val="none" w:sz="0" w:space="0" w:color="auto"/>
                    <w:left w:val="none" w:sz="0" w:space="0" w:color="auto"/>
                    <w:bottom w:val="none" w:sz="0" w:space="0" w:color="auto"/>
                    <w:right w:val="none" w:sz="0" w:space="0" w:color="auto"/>
                  </w:divBdr>
                  <w:divsChild>
                    <w:div w:id="44002714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674531702">
              <w:blockQuote w:val="1"/>
              <w:marLeft w:val="400"/>
              <w:marRight w:val="0"/>
              <w:marTop w:val="160"/>
              <w:marBottom w:val="200"/>
              <w:divBdr>
                <w:top w:val="none" w:sz="0" w:space="0" w:color="auto"/>
                <w:left w:val="none" w:sz="0" w:space="0" w:color="auto"/>
                <w:bottom w:val="none" w:sz="0" w:space="0" w:color="auto"/>
                <w:right w:val="none" w:sz="0" w:space="0" w:color="auto"/>
              </w:divBdr>
            </w:div>
            <w:div w:id="5789339">
              <w:blockQuote w:val="1"/>
              <w:marLeft w:val="400"/>
              <w:marRight w:val="0"/>
              <w:marTop w:val="160"/>
              <w:marBottom w:val="200"/>
              <w:divBdr>
                <w:top w:val="none" w:sz="0" w:space="0" w:color="auto"/>
                <w:left w:val="none" w:sz="0" w:space="0" w:color="auto"/>
                <w:bottom w:val="none" w:sz="0" w:space="0" w:color="auto"/>
                <w:right w:val="none" w:sz="0" w:space="0" w:color="auto"/>
              </w:divBdr>
            </w:div>
            <w:div w:id="41235960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123814322">
      <w:bodyDiv w:val="1"/>
      <w:marLeft w:val="0"/>
      <w:marRight w:val="0"/>
      <w:marTop w:val="0"/>
      <w:marBottom w:val="0"/>
      <w:divBdr>
        <w:top w:val="none" w:sz="0" w:space="0" w:color="auto"/>
        <w:left w:val="none" w:sz="0" w:space="0" w:color="auto"/>
        <w:bottom w:val="none" w:sz="0" w:space="0" w:color="auto"/>
        <w:right w:val="none" w:sz="0" w:space="0" w:color="auto"/>
      </w:divBdr>
      <w:divsChild>
        <w:div w:id="297027560">
          <w:marLeft w:val="340"/>
          <w:marRight w:val="0"/>
          <w:marTop w:val="160"/>
          <w:marBottom w:val="200"/>
          <w:divBdr>
            <w:top w:val="none" w:sz="0" w:space="0" w:color="auto"/>
            <w:left w:val="none" w:sz="0" w:space="0" w:color="auto"/>
            <w:bottom w:val="none" w:sz="0" w:space="0" w:color="auto"/>
            <w:right w:val="none" w:sz="0" w:space="0" w:color="auto"/>
          </w:divBdr>
        </w:div>
        <w:div w:id="6554220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06108994">
              <w:blockQuote w:val="1"/>
              <w:marLeft w:val="400"/>
              <w:marRight w:val="0"/>
              <w:marTop w:val="160"/>
              <w:marBottom w:val="200"/>
              <w:divBdr>
                <w:top w:val="none" w:sz="0" w:space="0" w:color="auto"/>
                <w:left w:val="none" w:sz="0" w:space="0" w:color="auto"/>
                <w:bottom w:val="none" w:sz="0" w:space="0" w:color="auto"/>
                <w:right w:val="none" w:sz="0" w:space="0" w:color="auto"/>
              </w:divBdr>
            </w:div>
            <w:div w:id="309137172">
              <w:blockQuote w:val="1"/>
              <w:marLeft w:val="400"/>
              <w:marRight w:val="0"/>
              <w:marTop w:val="160"/>
              <w:marBottom w:val="200"/>
              <w:divBdr>
                <w:top w:val="none" w:sz="0" w:space="0" w:color="auto"/>
                <w:left w:val="none" w:sz="0" w:space="0" w:color="auto"/>
                <w:bottom w:val="none" w:sz="0" w:space="0" w:color="auto"/>
                <w:right w:val="none" w:sz="0" w:space="0" w:color="auto"/>
              </w:divBdr>
            </w:div>
            <w:div w:id="65497867">
              <w:blockQuote w:val="1"/>
              <w:marLeft w:val="400"/>
              <w:marRight w:val="0"/>
              <w:marTop w:val="160"/>
              <w:marBottom w:val="200"/>
              <w:divBdr>
                <w:top w:val="none" w:sz="0" w:space="0" w:color="auto"/>
                <w:left w:val="none" w:sz="0" w:space="0" w:color="auto"/>
                <w:bottom w:val="none" w:sz="0" w:space="0" w:color="auto"/>
                <w:right w:val="none" w:sz="0" w:space="0" w:color="auto"/>
              </w:divBdr>
            </w:div>
            <w:div w:id="130485311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722144783">
                  <w:marLeft w:val="0"/>
                  <w:marRight w:val="0"/>
                  <w:marTop w:val="0"/>
                  <w:marBottom w:val="0"/>
                  <w:divBdr>
                    <w:top w:val="none" w:sz="0" w:space="0" w:color="auto"/>
                    <w:left w:val="none" w:sz="0" w:space="0" w:color="auto"/>
                    <w:bottom w:val="none" w:sz="0" w:space="0" w:color="auto"/>
                    <w:right w:val="none" w:sz="0" w:space="0" w:color="auto"/>
                  </w:divBdr>
                  <w:divsChild>
                    <w:div w:id="104825966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46319944">
                  <w:marLeft w:val="0"/>
                  <w:marRight w:val="0"/>
                  <w:marTop w:val="0"/>
                  <w:marBottom w:val="0"/>
                  <w:divBdr>
                    <w:top w:val="none" w:sz="0" w:space="0" w:color="auto"/>
                    <w:left w:val="none" w:sz="0" w:space="0" w:color="auto"/>
                    <w:bottom w:val="none" w:sz="0" w:space="0" w:color="auto"/>
                    <w:right w:val="none" w:sz="0" w:space="0" w:color="auto"/>
                  </w:divBdr>
                  <w:divsChild>
                    <w:div w:id="161402143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934389916">
              <w:blockQuote w:val="1"/>
              <w:marLeft w:val="400"/>
              <w:marRight w:val="0"/>
              <w:marTop w:val="160"/>
              <w:marBottom w:val="200"/>
              <w:divBdr>
                <w:top w:val="none" w:sz="0" w:space="0" w:color="auto"/>
                <w:left w:val="none" w:sz="0" w:space="0" w:color="auto"/>
                <w:bottom w:val="none" w:sz="0" w:space="0" w:color="auto"/>
                <w:right w:val="none" w:sz="0" w:space="0" w:color="auto"/>
              </w:divBdr>
            </w:div>
            <w:div w:id="2116554492">
              <w:blockQuote w:val="1"/>
              <w:marLeft w:val="400"/>
              <w:marRight w:val="0"/>
              <w:marTop w:val="160"/>
              <w:marBottom w:val="200"/>
              <w:divBdr>
                <w:top w:val="none" w:sz="0" w:space="0" w:color="auto"/>
                <w:left w:val="none" w:sz="0" w:space="0" w:color="auto"/>
                <w:bottom w:val="none" w:sz="0" w:space="0" w:color="auto"/>
                <w:right w:val="none" w:sz="0" w:space="0" w:color="auto"/>
              </w:divBdr>
            </w:div>
            <w:div w:id="1717924858">
              <w:blockQuote w:val="1"/>
              <w:marLeft w:val="400"/>
              <w:marRight w:val="0"/>
              <w:marTop w:val="160"/>
              <w:marBottom w:val="200"/>
              <w:divBdr>
                <w:top w:val="none" w:sz="0" w:space="0" w:color="auto"/>
                <w:left w:val="none" w:sz="0" w:space="0" w:color="auto"/>
                <w:bottom w:val="none" w:sz="0" w:space="0" w:color="auto"/>
                <w:right w:val="none" w:sz="0" w:space="0" w:color="auto"/>
              </w:divBdr>
            </w:div>
            <w:div w:id="1987511338">
              <w:blockQuote w:val="1"/>
              <w:marLeft w:val="400"/>
              <w:marRight w:val="0"/>
              <w:marTop w:val="160"/>
              <w:marBottom w:val="200"/>
              <w:divBdr>
                <w:top w:val="none" w:sz="0" w:space="0" w:color="auto"/>
                <w:left w:val="none" w:sz="0" w:space="0" w:color="auto"/>
                <w:bottom w:val="none" w:sz="0" w:space="0" w:color="auto"/>
                <w:right w:val="none" w:sz="0" w:space="0" w:color="auto"/>
              </w:divBdr>
            </w:div>
            <w:div w:id="595747340">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65322512">
                  <w:marLeft w:val="0"/>
                  <w:marRight w:val="0"/>
                  <w:marTop w:val="0"/>
                  <w:marBottom w:val="0"/>
                  <w:divBdr>
                    <w:top w:val="none" w:sz="0" w:space="0" w:color="auto"/>
                    <w:left w:val="none" w:sz="0" w:space="0" w:color="auto"/>
                    <w:bottom w:val="none" w:sz="0" w:space="0" w:color="auto"/>
                    <w:right w:val="none" w:sz="0" w:space="0" w:color="auto"/>
                  </w:divBdr>
                  <w:divsChild>
                    <w:div w:id="90272145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26891632">
                  <w:marLeft w:val="0"/>
                  <w:marRight w:val="0"/>
                  <w:marTop w:val="0"/>
                  <w:marBottom w:val="0"/>
                  <w:divBdr>
                    <w:top w:val="none" w:sz="0" w:space="0" w:color="auto"/>
                    <w:left w:val="none" w:sz="0" w:space="0" w:color="auto"/>
                    <w:bottom w:val="none" w:sz="0" w:space="0" w:color="auto"/>
                    <w:right w:val="none" w:sz="0" w:space="0" w:color="auto"/>
                  </w:divBdr>
                  <w:divsChild>
                    <w:div w:id="144947170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137576611">
      <w:bodyDiv w:val="1"/>
      <w:marLeft w:val="0"/>
      <w:marRight w:val="0"/>
      <w:marTop w:val="0"/>
      <w:marBottom w:val="0"/>
      <w:divBdr>
        <w:top w:val="none" w:sz="0" w:space="0" w:color="auto"/>
        <w:left w:val="none" w:sz="0" w:space="0" w:color="auto"/>
        <w:bottom w:val="none" w:sz="0" w:space="0" w:color="auto"/>
        <w:right w:val="none" w:sz="0" w:space="0" w:color="auto"/>
      </w:divBdr>
      <w:divsChild>
        <w:div w:id="2018146592">
          <w:marLeft w:val="340"/>
          <w:marRight w:val="0"/>
          <w:marTop w:val="160"/>
          <w:marBottom w:val="200"/>
          <w:divBdr>
            <w:top w:val="none" w:sz="0" w:space="0" w:color="auto"/>
            <w:left w:val="none" w:sz="0" w:space="0" w:color="auto"/>
            <w:bottom w:val="none" w:sz="0" w:space="0" w:color="auto"/>
            <w:right w:val="none" w:sz="0" w:space="0" w:color="auto"/>
          </w:divBdr>
        </w:div>
        <w:div w:id="106761210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425877840">
              <w:marLeft w:val="0"/>
              <w:marRight w:val="0"/>
              <w:marTop w:val="0"/>
              <w:marBottom w:val="0"/>
              <w:divBdr>
                <w:top w:val="none" w:sz="0" w:space="0" w:color="auto"/>
                <w:left w:val="none" w:sz="0" w:space="0" w:color="auto"/>
                <w:bottom w:val="none" w:sz="0" w:space="0" w:color="auto"/>
                <w:right w:val="none" w:sz="0" w:space="0" w:color="auto"/>
              </w:divBdr>
              <w:divsChild>
                <w:div w:id="1410153385">
                  <w:marLeft w:val="0"/>
                  <w:marRight w:val="0"/>
                  <w:marTop w:val="160"/>
                  <w:marBottom w:val="200"/>
                  <w:divBdr>
                    <w:top w:val="none" w:sz="0" w:space="0" w:color="auto"/>
                    <w:left w:val="none" w:sz="0" w:space="0" w:color="auto"/>
                    <w:bottom w:val="none" w:sz="0" w:space="0" w:color="auto"/>
                    <w:right w:val="none" w:sz="0" w:space="0" w:color="auto"/>
                  </w:divBdr>
                  <w:divsChild>
                    <w:div w:id="170848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963740">
      <w:bodyDiv w:val="1"/>
      <w:marLeft w:val="0"/>
      <w:marRight w:val="0"/>
      <w:marTop w:val="0"/>
      <w:marBottom w:val="0"/>
      <w:divBdr>
        <w:top w:val="none" w:sz="0" w:space="0" w:color="auto"/>
        <w:left w:val="none" w:sz="0" w:space="0" w:color="auto"/>
        <w:bottom w:val="none" w:sz="0" w:space="0" w:color="auto"/>
        <w:right w:val="none" w:sz="0" w:space="0" w:color="auto"/>
      </w:divBdr>
      <w:divsChild>
        <w:div w:id="1938518518">
          <w:marLeft w:val="340"/>
          <w:marRight w:val="0"/>
          <w:marTop w:val="160"/>
          <w:marBottom w:val="200"/>
          <w:divBdr>
            <w:top w:val="none" w:sz="0" w:space="0" w:color="auto"/>
            <w:left w:val="none" w:sz="0" w:space="0" w:color="auto"/>
            <w:bottom w:val="none" w:sz="0" w:space="0" w:color="auto"/>
            <w:right w:val="none" w:sz="0" w:space="0" w:color="auto"/>
          </w:divBdr>
        </w:div>
        <w:div w:id="60164781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440566039">
      <w:bodyDiv w:val="1"/>
      <w:marLeft w:val="0"/>
      <w:marRight w:val="0"/>
      <w:marTop w:val="0"/>
      <w:marBottom w:val="0"/>
      <w:divBdr>
        <w:top w:val="none" w:sz="0" w:space="0" w:color="auto"/>
        <w:left w:val="none" w:sz="0" w:space="0" w:color="auto"/>
        <w:bottom w:val="none" w:sz="0" w:space="0" w:color="auto"/>
        <w:right w:val="none" w:sz="0" w:space="0" w:color="auto"/>
      </w:divBdr>
      <w:divsChild>
        <w:div w:id="1138962408">
          <w:marLeft w:val="340"/>
          <w:marRight w:val="0"/>
          <w:marTop w:val="160"/>
          <w:marBottom w:val="200"/>
          <w:divBdr>
            <w:top w:val="none" w:sz="0" w:space="0" w:color="auto"/>
            <w:left w:val="none" w:sz="0" w:space="0" w:color="auto"/>
            <w:bottom w:val="none" w:sz="0" w:space="0" w:color="auto"/>
            <w:right w:val="none" w:sz="0" w:space="0" w:color="auto"/>
          </w:divBdr>
        </w:div>
        <w:div w:id="118675055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28480814">
              <w:marLeft w:val="0"/>
              <w:marRight w:val="0"/>
              <w:marTop w:val="0"/>
              <w:marBottom w:val="0"/>
              <w:divBdr>
                <w:top w:val="none" w:sz="0" w:space="0" w:color="auto"/>
                <w:left w:val="none" w:sz="0" w:space="0" w:color="auto"/>
                <w:bottom w:val="none" w:sz="0" w:space="0" w:color="auto"/>
                <w:right w:val="none" w:sz="0" w:space="0" w:color="auto"/>
              </w:divBdr>
              <w:divsChild>
                <w:div w:id="171018499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7645610">
              <w:marLeft w:val="0"/>
              <w:marRight w:val="0"/>
              <w:marTop w:val="0"/>
              <w:marBottom w:val="0"/>
              <w:divBdr>
                <w:top w:val="none" w:sz="0" w:space="0" w:color="auto"/>
                <w:left w:val="none" w:sz="0" w:space="0" w:color="auto"/>
                <w:bottom w:val="none" w:sz="0" w:space="0" w:color="auto"/>
                <w:right w:val="none" w:sz="0" w:space="0" w:color="auto"/>
              </w:divBdr>
              <w:divsChild>
                <w:div w:id="14443073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54001725">
              <w:marLeft w:val="0"/>
              <w:marRight w:val="0"/>
              <w:marTop w:val="0"/>
              <w:marBottom w:val="0"/>
              <w:divBdr>
                <w:top w:val="none" w:sz="0" w:space="0" w:color="auto"/>
                <w:left w:val="none" w:sz="0" w:space="0" w:color="auto"/>
                <w:bottom w:val="none" w:sz="0" w:space="0" w:color="auto"/>
                <w:right w:val="none" w:sz="0" w:space="0" w:color="auto"/>
              </w:divBdr>
              <w:divsChild>
                <w:div w:id="12971409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77499328">
              <w:marLeft w:val="0"/>
              <w:marRight w:val="0"/>
              <w:marTop w:val="0"/>
              <w:marBottom w:val="0"/>
              <w:divBdr>
                <w:top w:val="none" w:sz="0" w:space="0" w:color="auto"/>
                <w:left w:val="none" w:sz="0" w:space="0" w:color="auto"/>
                <w:bottom w:val="none" w:sz="0" w:space="0" w:color="auto"/>
                <w:right w:val="none" w:sz="0" w:space="0" w:color="auto"/>
              </w:divBdr>
              <w:divsChild>
                <w:div w:id="45753015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43667486">
              <w:marLeft w:val="0"/>
              <w:marRight w:val="0"/>
              <w:marTop w:val="0"/>
              <w:marBottom w:val="0"/>
              <w:divBdr>
                <w:top w:val="none" w:sz="0" w:space="0" w:color="auto"/>
                <w:left w:val="none" w:sz="0" w:space="0" w:color="auto"/>
                <w:bottom w:val="none" w:sz="0" w:space="0" w:color="auto"/>
                <w:right w:val="none" w:sz="0" w:space="0" w:color="auto"/>
              </w:divBdr>
              <w:divsChild>
                <w:div w:id="130241659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75338821">
              <w:marLeft w:val="0"/>
              <w:marRight w:val="0"/>
              <w:marTop w:val="0"/>
              <w:marBottom w:val="0"/>
              <w:divBdr>
                <w:top w:val="none" w:sz="0" w:space="0" w:color="auto"/>
                <w:left w:val="none" w:sz="0" w:space="0" w:color="auto"/>
                <w:bottom w:val="none" w:sz="0" w:space="0" w:color="auto"/>
                <w:right w:val="none" w:sz="0" w:space="0" w:color="auto"/>
              </w:divBdr>
              <w:divsChild>
                <w:div w:id="190356206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65150672">
              <w:marLeft w:val="0"/>
              <w:marRight w:val="0"/>
              <w:marTop w:val="0"/>
              <w:marBottom w:val="0"/>
              <w:divBdr>
                <w:top w:val="none" w:sz="0" w:space="0" w:color="auto"/>
                <w:left w:val="none" w:sz="0" w:space="0" w:color="auto"/>
                <w:bottom w:val="none" w:sz="0" w:space="0" w:color="auto"/>
                <w:right w:val="none" w:sz="0" w:space="0" w:color="auto"/>
              </w:divBdr>
              <w:divsChild>
                <w:div w:id="111228602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455950281">
      <w:bodyDiv w:val="1"/>
      <w:marLeft w:val="0"/>
      <w:marRight w:val="0"/>
      <w:marTop w:val="0"/>
      <w:marBottom w:val="0"/>
      <w:divBdr>
        <w:top w:val="none" w:sz="0" w:space="0" w:color="auto"/>
        <w:left w:val="none" w:sz="0" w:space="0" w:color="auto"/>
        <w:bottom w:val="none" w:sz="0" w:space="0" w:color="auto"/>
        <w:right w:val="none" w:sz="0" w:space="0" w:color="auto"/>
      </w:divBdr>
      <w:divsChild>
        <w:div w:id="466774872">
          <w:marLeft w:val="340"/>
          <w:marRight w:val="0"/>
          <w:marTop w:val="160"/>
          <w:marBottom w:val="200"/>
          <w:divBdr>
            <w:top w:val="none" w:sz="0" w:space="0" w:color="auto"/>
            <w:left w:val="none" w:sz="0" w:space="0" w:color="auto"/>
            <w:bottom w:val="none" w:sz="0" w:space="0" w:color="auto"/>
            <w:right w:val="none" w:sz="0" w:space="0" w:color="auto"/>
          </w:divBdr>
        </w:div>
        <w:div w:id="146303310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481070704">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511726934">
                  <w:marLeft w:val="0"/>
                  <w:marRight w:val="0"/>
                  <w:marTop w:val="0"/>
                  <w:marBottom w:val="0"/>
                  <w:divBdr>
                    <w:top w:val="none" w:sz="0" w:space="0" w:color="auto"/>
                    <w:left w:val="none" w:sz="0" w:space="0" w:color="auto"/>
                    <w:bottom w:val="none" w:sz="0" w:space="0" w:color="auto"/>
                    <w:right w:val="none" w:sz="0" w:space="0" w:color="auto"/>
                  </w:divBdr>
                  <w:divsChild>
                    <w:div w:id="1038823181">
                      <w:marLeft w:val="0"/>
                      <w:marRight w:val="0"/>
                      <w:marTop w:val="160"/>
                      <w:marBottom w:val="200"/>
                      <w:divBdr>
                        <w:top w:val="none" w:sz="0" w:space="0" w:color="auto"/>
                        <w:left w:val="none" w:sz="0" w:space="0" w:color="auto"/>
                        <w:bottom w:val="none" w:sz="0" w:space="0" w:color="auto"/>
                        <w:right w:val="none" w:sz="0" w:space="0" w:color="auto"/>
                      </w:divBdr>
                      <w:divsChild>
                        <w:div w:id="11707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470186">
              <w:blockQuote w:val="1"/>
              <w:marLeft w:val="400"/>
              <w:marRight w:val="0"/>
              <w:marTop w:val="160"/>
              <w:marBottom w:val="200"/>
              <w:divBdr>
                <w:top w:val="none" w:sz="0" w:space="0" w:color="auto"/>
                <w:left w:val="none" w:sz="0" w:space="0" w:color="auto"/>
                <w:bottom w:val="none" w:sz="0" w:space="0" w:color="auto"/>
                <w:right w:val="none" w:sz="0" w:space="0" w:color="auto"/>
              </w:divBdr>
            </w:div>
            <w:div w:id="52001980">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22067556">
                  <w:marLeft w:val="0"/>
                  <w:marRight w:val="0"/>
                  <w:marTop w:val="0"/>
                  <w:marBottom w:val="0"/>
                  <w:divBdr>
                    <w:top w:val="none" w:sz="0" w:space="0" w:color="auto"/>
                    <w:left w:val="none" w:sz="0" w:space="0" w:color="auto"/>
                    <w:bottom w:val="none" w:sz="0" w:space="0" w:color="auto"/>
                    <w:right w:val="none" w:sz="0" w:space="0" w:color="auto"/>
                  </w:divBdr>
                  <w:divsChild>
                    <w:div w:id="92407628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0581193">
                  <w:marLeft w:val="0"/>
                  <w:marRight w:val="0"/>
                  <w:marTop w:val="0"/>
                  <w:marBottom w:val="0"/>
                  <w:divBdr>
                    <w:top w:val="none" w:sz="0" w:space="0" w:color="auto"/>
                    <w:left w:val="none" w:sz="0" w:space="0" w:color="auto"/>
                    <w:bottom w:val="none" w:sz="0" w:space="0" w:color="auto"/>
                    <w:right w:val="none" w:sz="0" w:space="0" w:color="auto"/>
                  </w:divBdr>
                  <w:divsChild>
                    <w:div w:id="122402453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613587888">
      <w:bodyDiv w:val="1"/>
      <w:marLeft w:val="0"/>
      <w:marRight w:val="0"/>
      <w:marTop w:val="0"/>
      <w:marBottom w:val="0"/>
      <w:divBdr>
        <w:top w:val="none" w:sz="0" w:space="0" w:color="auto"/>
        <w:left w:val="none" w:sz="0" w:space="0" w:color="auto"/>
        <w:bottom w:val="none" w:sz="0" w:space="0" w:color="auto"/>
        <w:right w:val="none" w:sz="0" w:space="0" w:color="auto"/>
      </w:divBdr>
      <w:divsChild>
        <w:div w:id="1326666576">
          <w:marLeft w:val="340"/>
          <w:marRight w:val="0"/>
          <w:marTop w:val="160"/>
          <w:marBottom w:val="200"/>
          <w:divBdr>
            <w:top w:val="none" w:sz="0" w:space="0" w:color="auto"/>
            <w:left w:val="none" w:sz="0" w:space="0" w:color="auto"/>
            <w:bottom w:val="none" w:sz="0" w:space="0" w:color="auto"/>
            <w:right w:val="none" w:sz="0" w:space="0" w:color="auto"/>
          </w:divBdr>
        </w:div>
        <w:div w:id="5586433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236666135">
              <w:blockQuote w:val="1"/>
              <w:marLeft w:val="400"/>
              <w:marRight w:val="0"/>
              <w:marTop w:val="160"/>
              <w:marBottom w:val="200"/>
              <w:divBdr>
                <w:top w:val="none" w:sz="0" w:space="0" w:color="auto"/>
                <w:left w:val="none" w:sz="0" w:space="0" w:color="auto"/>
                <w:bottom w:val="none" w:sz="0" w:space="0" w:color="auto"/>
                <w:right w:val="none" w:sz="0" w:space="0" w:color="auto"/>
              </w:divBdr>
            </w:div>
            <w:div w:id="163987433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228342565">
                  <w:marLeft w:val="0"/>
                  <w:marRight w:val="0"/>
                  <w:marTop w:val="0"/>
                  <w:marBottom w:val="0"/>
                  <w:divBdr>
                    <w:top w:val="none" w:sz="0" w:space="0" w:color="auto"/>
                    <w:left w:val="none" w:sz="0" w:space="0" w:color="auto"/>
                    <w:bottom w:val="none" w:sz="0" w:space="0" w:color="auto"/>
                    <w:right w:val="none" w:sz="0" w:space="0" w:color="auto"/>
                  </w:divBdr>
                  <w:divsChild>
                    <w:div w:id="1563247462">
                      <w:marLeft w:val="0"/>
                      <w:marRight w:val="0"/>
                      <w:marTop w:val="160"/>
                      <w:marBottom w:val="200"/>
                      <w:divBdr>
                        <w:top w:val="none" w:sz="0" w:space="0" w:color="auto"/>
                        <w:left w:val="none" w:sz="0" w:space="0" w:color="auto"/>
                        <w:bottom w:val="none" w:sz="0" w:space="0" w:color="auto"/>
                        <w:right w:val="none" w:sz="0" w:space="0" w:color="auto"/>
                      </w:divBdr>
                      <w:divsChild>
                        <w:div w:id="2527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10425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702435087">
      <w:bodyDiv w:val="1"/>
      <w:marLeft w:val="0"/>
      <w:marRight w:val="0"/>
      <w:marTop w:val="0"/>
      <w:marBottom w:val="0"/>
      <w:divBdr>
        <w:top w:val="none" w:sz="0" w:space="0" w:color="auto"/>
        <w:left w:val="none" w:sz="0" w:space="0" w:color="auto"/>
        <w:bottom w:val="none" w:sz="0" w:space="0" w:color="auto"/>
        <w:right w:val="none" w:sz="0" w:space="0" w:color="auto"/>
      </w:divBdr>
      <w:divsChild>
        <w:div w:id="1217858308">
          <w:marLeft w:val="340"/>
          <w:marRight w:val="0"/>
          <w:marTop w:val="160"/>
          <w:marBottom w:val="200"/>
          <w:divBdr>
            <w:top w:val="none" w:sz="0" w:space="0" w:color="auto"/>
            <w:left w:val="none" w:sz="0" w:space="0" w:color="auto"/>
            <w:bottom w:val="none" w:sz="0" w:space="0" w:color="auto"/>
            <w:right w:val="none" w:sz="0" w:space="0" w:color="auto"/>
          </w:divBdr>
        </w:div>
        <w:div w:id="61067490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30092619">
              <w:blockQuote w:val="1"/>
              <w:marLeft w:val="400"/>
              <w:marRight w:val="0"/>
              <w:marTop w:val="160"/>
              <w:marBottom w:val="200"/>
              <w:divBdr>
                <w:top w:val="none" w:sz="0" w:space="0" w:color="auto"/>
                <w:left w:val="none" w:sz="0" w:space="0" w:color="auto"/>
                <w:bottom w:val="none" w:sz="0" w:space="0" w:color="auto"/>
                <w:right w:val="none" w:sz="0" w:space="0" w:color="auto"/>
              </w:divBdr>
            </w:div>
            <w:div w:id="90657521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810392460">
      <w:bodyDiv w:val="1"/>
      <w:marLeft w:val="0"/>
      <w:marRight w:val="0"/>
      <w:marTop w:val="0"/>
      <w:marBottom w:val="0"/>
      <w:divBdr>
        <w:top w:val="none" w:sz="0" w:space="0" w:color="auto"/>
        <w:left w:val="none" w:sz="0" w:space="0" w:color="auto"/>
        <w:bottom w:val="none" w:sz="0" w:space="0" w:color="auto"/>
        <w:right w:val="none" w:sz="0" w:space="0" w:color="auto"/>
      </w:divBdr>
      <w:divsChild>
        <w:div w:id="1331983043">
          <w:marLeft w:val="340"/>
          <w:marRight w:val="0"/>
          <w:marTop w:val="160"/>
          <w:marBottom w:val="200"/>
          <w:divBdr>
            <w:top w:val="none" w:sz="0" w:space="0" w:color="auto"/>
            <w:left w:val="none" w:sz="0" w:space="0" w:color="auto"/>
            <w:bottom w:val="none" w:sz="0" w:space="0" w:color="auto"/>
            <w:right w:val="none" w:sz="0" w:space="0" w:color="auto"/>
          </w:divBdr>
        </w:div>
        <w:div w:id="96458471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113496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388112933">
                  <w:marLeft w:val="0"/>
                  <w:marRight w:val="0"/>
                  <w:marTop w:val="0"/>
                  <w:marBottom w:val="0"/>
                  <w:divBdr>
                    <w:top w:val="none" w:sz="0" w:space="0" w:color="auto"/>
                    <w:left w:val="none" w:sz="0" w:space="0" w:color="auto"/>
                    <w:bottom w:val="none" w:sz="0" w:space="0" w:color="auto"/>
                    <w:right w:val="none" w:sz="0" w:space="0" w:color="auto"/>
                  </w:divBdr>
                  <w:divsChild>
                    <w:div w:id="1405953517">
                      <w:marLeft w:val="0"/>
                      <w:marRight w:val="0"/>
                      <w:marTop w:val="160"/>
                      <w:marBottom w:val="200"/>
                      <w:divBdr>
                        <w:top w:val="none" w:sz="0" w:space="0" w:color="auto"/>
                        <w:left w:val="none" w:sz="0" w:space="0" w:color="auto"/>
                        <w:bottom w:val="none" w:sz="0" w:space="0" w:color="auto"/>
                        <w:right w:val="none" w:sz="0" w:space="0" w:color="auto"/>
                      </w:divBdr>
                      <w:divsChild>
                        <w:div w:id="144225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158498">
              <w:blockQuote w:val="1"/>
              <w:marLeft w:val="400"/>
              <w:marRight w:val="0"/>
              <w:marTop w:val="160"/>
              <w:marBottom w:val="200"/>
              <w:divBdr>
                <w:top w:val="none" w:sz="0" w:space="0" w:color="auto"/>
                <w:left w:val="none" w:sz="0" w:space="0" w:color="auto"/>
                <w:bottom w:val="none" w:sz="0" w:space="0" w:color="auto"/>
                <w:right w:val="none" w:sz="0" w:space="0" w:color="auto"/>
              </w:divBdr>
            </w:div>
            <w:div w:id="107848457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984848391">
                  <w:marLeft w:val="0"/>
                  <w:marRight w:val="0"/>
                  <w:marTop w:val="0"/>
                  <w:marBottom w:val="0"/>
                  <w:divBdr>
                    <w:top w:val="none" w:sz="0" w:space="0" w:color="auto"/>
                    <w:left w:val="none" w:sz="0" w:space="0" w:color="auto"/>
                    <w:bottom w:val="none" w:sz="0" w:space="0" w:color="auto"/>
                    <w:right w:val="none" w:sz="0" w:space="0" w:color="auto"/>
                  </w:divBdr>
                  <w:divsChild>
                    <w:div w:id="349453890">
                      <w:marLeft w:val="0"/>
                      <w:marRight w:val="0"/>
                      <w:marTop w:val="160"/>
                      <w:marBottom w:val="200"/>
                      <w:divBdr>
                        <w:top w:val="none" w:sz="0" w:space="0" w:color="auto"/>
                        <w:left w:val="none" w:sz="0" w:space="0" w:color="auto"/>
                        <w:bottom w:val="none" w:sz="0" w:space="0" w:color="auto"/>
                        <w:right w:val="none" w:sz="0" w:space="0" w:color="auto"/>
                      </w:divBdr>
                      <w:divsChild>
                        <w:div w:id="4298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206114">
      <w:bodyDiv w:val="1"/>
      <w:marLeft w:val="0"/>
      <w:marRight w:val="0"/>
      <w:marTop w:val="0"/>
      <w:marBottom w:val="0"/>
      <w:divBdr>
        <w:top w:val="none" w:sz="0" w:space="0" w:color="auto"/>
        <w:left w:val="none" w:sz="0" w:space="0" w:color="auto"/>
        <w:bottom w:val="none" w:sz="0" w:space="0" w:color="auto"/>
        <w:right w:val="none" w:sz="0" w:space="0" w:color="auto"/>
      </w:divBdr>
      <w:divsChild>
        <w:div w:id="518590580">
          <w:marLeft w:val="340"/>
          <w:marRight w:val="0"/>
          <w:marTop w:val="160"/>
          <w:marBottom w:val="200"/>
          <w:divBdr>
            <w:top w:val="none" w:sz="0" w:space="0" w:color="auto"/>
            <w:left w:val="none" w:sz="0" w:space="0" w:color="auto"/>
            <w:bottom w:val="none" w:sz="0" w:space="0" w:color="auto"/>
            <w:right w:val="none" w:sz="0" w:space="0" w:color="auto"/>
          </w:divBdr>
        </w:div>
        <w:div w:id="112585027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066729862">
              <w:blockQuote w:val="1"/>
              <w:marLeft w:val="400"/>
              <w:marRight w:val="0"/>
              <w:marTop w:val="160"/>
              <w:marBottom w:val="200"/>
              <w:divBdr>
                <w:top w:val="none" w:sz="0" w:space="0" w:color="auto"/>
                <w:left w:val="none" w:sz="0" w:space="0" w:color="auto"/>
                <w:bottom w:val="none" w:sz="0" w:space="0" w:color="auto"/>
                <w:right w:val="none" w:sz="0" w:space="0" w:color="auto"/>
              </w:divBdr>
            </w:div>
            <w:div w:id="210391485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942301817">
      <w:bodyDiv w:val="1"/>
      <w:marLeft w:val="0"/>
      <w:marRight w:val="0"/>
      <w:marTop w:val="0"/>
      <w:marBottom w:val="0"/>
      <w:divBdr>
        <w:top w:val="none" w:sz="0" w:space="0" w:color="auto"/>
        <w:left w:val="none" w:sz="0" w:space="0" w:color="auto"/>
        <w:bottom w:val="none" w:sz="0" w:space="0" w:color="auto"/>
        <w:right w:val="none" w:sz="0" w:space="0" w:color="auto"/>
      </w:divBdr>
      <w:divsChild>
        <w:div w:id="2107380857">
          <w:marLeft w:val="340"/>
          <w:marRight w:val="0"/>
          <w:marTop w:val="160"/>
          <w:marBottom w:val="200"/>
          <w:divBdr>
            <w:top w:val="none" w:sz="0" w:space="0" w:color="auto"/>
            <w:left w:val="none" w:sz="0" w:space="0" w:color="auto"/>
            <w:bottom w:val="none" w:sz="0" w:space="0" w:color="auto"/>
            <w:right w:val="none" w:sz="0" w:space="0" w:color="auto"/>
          </w:divBdr>
        </w:div>
        <w:div w:id="46616535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05226898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059621905">
                  <w:marLeft w:val="0"/>
                  <w:marRight w:val="0"/>
                  <w:marTop w:val="0"/>
                  <w:marBottom w:val="0"/>
                  <w:divBdr>
                    <w:top w:val="none" w:sz="0" w:space="0" w:color="auto"/>
                    <w:left w:val="none" w:sz="0" w:space="0" w:color="auto"/>
                    <w:bottom w:val="none" w:sz="0" w:space="0" w:color="auto"/>
                    <w:right w:val="none" w:sz="0" w:space="0" w:color="auto"/>
                  </w:divBdr>
                  <w:divsChild>
                    <w:div w:id="1160537045">
                      <w:marLeft w:val="0"/>
                      <w:marRight w:val="0"/>
                      <w:marTop w:val="160"/>
                      <w:marBottom w:val="200"/>
                      <w:divBdr>
                        <w:top w:val="none" w:sz="0" w:space="0" w:color="auto"/>
                        <w:left w:val="none" w:sz="0" w:space="0" w:color="auto"/>
                        <w:bottom w:val="none" w:sz="0" w:space="0" w:color="auto"/>
                        <w:right w:val="none" w:sz="0" w:space="0" w:color="auto"/>
                      </w:divBdr>
                      <w:divsChild>
                        <w:div w:id="179583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227701">
              <w:blockQuote w:val="1"/>
              <w:marLeft w:val="400"/>
              <w:marRight w:val="0"/>
              <w:marTop w:val="160"/>
              <w:marBottom w:val="200"/>
              <w:divBdr>
                <w:top w:val="none" w:sz="0" w:space="0" w:color="auto"/>
                <w:left w:val="none" w:sz="0" w:space="0" w:color="auto"/>
                <w:bottom w:val="none" w:sz="0" w:space="0" w:color="auto"/>
                <w:right w:val="none" w:sz="0" w:space="0" w:color="auto"/>
              </w:divBdr>
            </w:div>
            <w:div w:id="1529639730">
              <w:blockQuote w:val="1"/>
              <w:marLeft w:val="400"/>
              <w:marRight w:val="0"/>
              <w:marTop w:val="160"/>
              <w:marBottom w:val="200"/>
              <w:divBdr>
                <w:top w:val="none" w:sz="0" w:space="0" w:color="auto"/>
                <w:left w:val="none" w:sz="0" w:space="0" w:color="auto"/>
                <w:bottom w:val="none" w:sz="0" w:space="0" w:color="auto"/>
                <w:right w:val="none" w:sz="0" w:space="0" w:color="auto"/>
              </w:divBdr>
            </w:div>
            <w:div w:id="97341013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603225880">
                  <w:marLeft w:val="0"/>
                  <w:marRight w:val="0"/>
                  <w:marTop w:val="0"/>
                  <w:marBottom w:val="0"/>
                  <w:divBdr>
                    <w:top w:val="none" w:sz="0" w:space="0" w:color="auto"/>
                    <w:left w:val="none" w:sz="0" w:space="0" w:color="auto"/>
                    <w:bottom w:val="none" w:sz="0" w:space="0" w:color="auto"/>
                    <w:right w:val="none" w:sz="0" w:space="0" w:color="auto"/>
                  </w:divBdr>
                  <w:divsChild>
                    <w:div w:id="212549212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9984989">
                  <w:marLeft w:val="0"/>
                  <w:marRight w:val="0"/>
                  <w:marTop w:val="0"/>
                  <w:marBottom w:val="0"/>
                  <w:divBdr>
                    <w:top w:val="none" w:sz="0" w:space="0" w:color="auto"/>
                    <w:left w:val="none" w:sz="0" w:space="0" w:color="auto"/>
                    <w:bottom w:val="none" w:sz="0" w:space="0" w:color="auto"/>
                    <w:right w:val="none" w:sz="0" w:space="0" w:color="auto"/>
                  </w:divBdr>
                  <w:divsChild>
                    <w:div w:id="105547028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936213074">
              <w:blockQuote w:val="1"/>
              <w:marLeft w:val="400"/>
              <w:marRight w:val="0"/>
              <w:marTop w:val="160"/>
              <w:marBottom w:val="200"/>
              <w:divBdr>
                <w:top w:val="none" w:sz="0" w:space="0" w:color="auto"/>
                <w:left w:val="none" w:sz="0" w:space="0" w:color="auto"/>
                <w:bottom w:val="none" w:sz="0" w:space="0" w:color="auto"/>
                <w:right w:val="none" w:sz="0" w:space="0" w:color="auto"/>
              </w:divBdr>
            </w:div>
            <w:div w:id="978916719">
              <w:blockQuote w:val="1"/>
              <w:marLeft w:val="400"/>
              <w:marRight w:val="0"/>
              <w:marTop w:val="160"/>
              <w:marBottom w:val="200"/>
              <w:divBdr>
                <w:top w:val="none" w:sz="0" w:space="0" w:color="auto"/>
                <w:left w:val="none" w:sz="0" w:space="0" w:color="auto"/>
                <w:bottom w:val="none" w:sz="0" w:space="0" w:color="auto"/>
                <w:right w:val="none" w:sz="0" w:space="0" w:color="auto"/>
              </w:divBdr>
            </w:div>
            <w:div w:id="1491410720">
              <w:blockQuote w:val="1"/>
              <w:marLeft w:val="400"/>
              <w:marRight w:val="0"/>
              <w:marTop w:val="160"/>
              <w:marBottom w:val="200"/>
              <w:divBdr>
                <w:top w:val="none" w:sz="0" w:space="0" w:color="auto"/>
                <w:left w:val="none" w:sz="0" w:space="0" w:color="auto"/>
                <w:bottom w:val="none" w:sz="0" w:space="0" w:color="auto"/>
                <w:right w:val="none" w:sz="0" w:space="0" w:color="auto"/>
              </w:divBdr>
            </w:div>
            <w:div w:id="480465613">
              <w:blockQuote w:val="1"/>
              <w:marLeft w:val="400"/>
              <w:marRight w:val="0"/>
              <w:marTop w:val="160"/>
              <w:marBottom w:val="200"/>
              <w:divBdr>
                <w:top w:val="none" w:sz="0" w:space="0" w:color="auto"/>
                <w:left w:val="none" w:sz="0" w:space="0" w:color="auto"/>
                <w:bottom w:val="none" w:sz="0" w:space="0" w:color="auto"/>
                <w:right w:val="none" w:sz="0" w:space="0" w:color="auto"/>
              </w:divBdr>
            </w:div>
            <w:div w:id="12531760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376782119">
                  <w:marLeft w:val="0"/>
                  <w:marRight w:val="0"/>
                  <w:marTop w:val="0"/>
                  <w:marBottom w:val="0"/>
                  <w:divBdr>
                    <w:top w:val="none" w:sz="0" w:space="0" w:color="auto"/>
                    <w:left w:val="none" w:sz="0" w:space="0" w:color="auto"/>
                    <w:bottom w:val="none" w:sz="0" w:space="0" w:color="auto"/>
                    <w:right w:val="none" w:sz="0" w:space="0" w:color="auto"/>
                  </w:divBdr>
                  <w:divsChild>
                    <w:div w:id="80832342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02924965">
                  <w:marLeft w:val="0"/>
                  <w:marRight w:val="0"/>
                  <w:marTop w:val="0"/>
                  <w:marBottom w:val="0"/>
                  <w:divBdr>
                    <w:top w:val="none" w:sz="0" w:space="0" w:color="auto"/>
                    <w:left w:val="none" w:sz="0" w:space="0" w:color="auto"/>
                    <w:bottom w:val="none" w:sz="0" w:space="0" w:color="auto"/>
                    <w:right w:val="none" w:sz="0" w:space="0" w:color="auto"/>
                  </w:divBdr>
                  <w:divsChild>
                    <w:div w:id="187881584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2071876375">
      <w:bodyDiv w:val="1"/>
      <w:marLeft w:val="0"/>
      <w:marRight w:val="0"/>
      <w:marTop w:val="0"/>
      <w:marBottom w:val="0"/>
      <w:divBdr>
        <w:top w:val="none" w:sz="0" w:space="0" w:color="auto"/>
        <w:left w:val="none" w:sz="0" w:space="0" w:color="auto"/>
        <w:bottom w:val="none" w:sz="0" w:space="0" w:color="auto"/>
        <w:right w:val="none" w:sz="0" w:space="0" w:color="auto"/>
      </w:divBdr>
      <w:divsChild>
        <w:div w:id="1124079632">
          <w:marLeft w:val="0"/>
          <w:marRight w:val="0"/>
          <w:marTop w:val="0"/>
          <w:marBottom w:val="0"/>
          <w:divBdr>
            <w:top w:val="none" w:sz="0" w:space="0" w:color="auto"/>
            <w:left w:val="none" w:sz="0" w:space="0" w:color="auto"/>
            <w:bottom w:val="none" w:sz="0" w:space="0" w:color="auto"/>
            <w:right w:val="none" w:sz="0" w:space="0" w:color="auto"/>
          </w:divBdr>
          <w:divsChild>
            <w:div w:id="195285898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23884678">
          <w:marLeft w:val="0"/>
          <w:marRight w:val="0"/>
          <w:marTop w:val="0"/>
          <w:marBottom w:val="0"/>
          <w:divBdr>
            <w:top w:val="none" w:sz="0" w:space="0" w:color="auto"/>
            <w:left w:val="none" w:sz="0" w:space="0" w:color="auto"/>
            <w:bottom w:val="none" w:sz="0" w:space="0" w:color="auto"/>
            <w:right w:val="none" w:sz="0" w:space="0" w:color="auto"/>
          </w:divBdr>
          <w:divsChild>
            <w:div w:id="79417464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58367560">
          <w:marLeft w:val="0"/>
          <w:marRight w:val="0"/>
          <w:marTop w:val="0"/>
          <w:marBottom w:val="0"/>
          <w:divBdr>
            <w:top w:val="none" w:sz="0" w:space="0" w:color="auto"/>
            <w:left w:val="none" w:sz="0" w:space="0" w:color="auto"/>
            <w:bottom w:val="none" w:sz="0" w:space="0" w:color="auto"/>
            <w:right w:val="none" w:sz="0" w:space="0" w:color="auto"/>
          </w:divBdr>
          <w:divsChild>
            <w:div w:id="208001147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06705902">
          <w:marLeft w:val="0"/>
          <w:marRight w:val="0"/>
          <w:marTop w:val="0"/>
          <w:marBottom w:val="0"/>
          <w:divBdr>
            <w:top w:val="none" w:sz="0" w:space="0" w:color="auto"/>
            <w:left w:val="none" w:sz="0" w:space="0" w:color="auto"/>
            <w:bottom w:val="none" w:sz="0" w:space="0" w:color="auto"/>
            <w:right w:val="none" w:sz="0" w:space="0" w:color="auto"/>
          </w:divBdr>
          <w:divsChild>
            <w:div w:id="38044917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23909035">
          <w:marLeft w:val="0"/>
          <w:marRight w:val="0"/>
          <w:marTop w:val="0"/>
          <w:marBottom w:val="0"/>
          <w:divBdr>
            <w:top w:val="none" w:sz="0" w:space="0" w:color="auto"/>
            <w:left w:val="none" w:sz="0" w:space="0" w:color="auto"/>
            <w:bottom w:val="none" w:sz="0" w:space="0" w:color="auto"/>
            <w:right w:val="none" w:sz="0" w:space="0" w:color="auto"/>
          </w:divBdr>
          <w:divsChild>
            <w:div w:id="17577770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19406337">
          <w:marLeft w:val="0"/>
          <w:marRight w:val="0"/>
          <w:marTop w:val="0"/>
          <w:marBottom w:val="0"/>
          <w:divBdr>
            <w:top w:val="none" w:sz="0" w:space="0" w:color="auto"/>
            <w:left w:val="none" w:sz="0" w:space="0" w:color="auto"/>
            <w:bottom w:val="none" w:sz="0" w:space="0" w:color="auto"/>
            <w:right w:val="none" w:sz="0" w:space="0" w:color="auto"/>
          </w:divBdr>
          <w:divsChild>
            <w:div w:id="76469417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nsw.gov.au/" TargetMode="External"/><Relationship Id="rId13" Type="http://schemas.openxmlformats.org/officeDocument/2006/relationships/hyperlink" Target="https://www.legislation.nsw.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s://www.legislation.nsw.gov.au/" TargetMode="External"/><Relationship Id="rId12" Type="http://schemas.openxmlformats.org/officeDocument/2006/relationships/hyperlink" Target="https://www.legislation.nsw.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islation.nsw.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islation.nsw.gov.au/" TargetMode="External"/><Relationship Id="rId5" Type="http://schemas.openxmlformats.org/officeDocument/2006/relationships/settings" Target="settings.xml"/><Relationship Id="rId15" Type="http://schemas.openxmlformats.org/officeDocument/2006/relationships/hyperlink" Target="https://www.legislation.nsw.gov.au/" TargetMode="External"/><Relationship Id="rId10" Type="http://schemas.openxmlformats.org/officeDocument/2006/relationships/hyperlink" Target="https://www.legislation.nsw.gov.au/" TargetMode="External"/><Relationship Id="rId4" Type="http://schemas.openxmlformats.org/officeDocument/2006/relationships/styles" Target="styles.xml"/><Relationship Id="rId9" Type="http://schemas.openxmlformats.org/officeDocument/2006/relationships/hyperlink" Target="https://www.legislation.nsw.gov.au/" TargetMode="External"/><Relationship Id="rId14" Type="http://schemas.openxmlformats.org/officeDocument/2006/relationships/hyperlink" Target="https://www.legislation.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98E7C501FF494897B4C7811A197142" ma:contentTypeVersion="13" ma:contentTypeDescription="Create a new document." ma:contentTypeScope="" ma:versionID="4e729cfef720dba88d97ed0f3af391ee">
  <xsd:schema xmlns:xsd="http://www.w3.org/2001/XMLSchema" xmlns:xs="http://www.w3.org/2001/XMLSchema" xmlns:p="http://schemas.microsoft.com/office/2006/metadata/properties" xmlns:ns3="a7cd9408-e874-4b9f-ad09-48552c6bc24a" xmlns:ns4="1a461c37-b668-49bf-a220-002fcdef1a05" targetNamespace="http://schemas.microsoft.com/office/2006/metadata/properties" ma:root="true" ma:fieldsID="0fcba7e8349ad123ade69a7a25d8f3d3" ns3:_="" ns4:_="">
    <xsd:import namespace="a7cd9408-e874-4b9f-ad09-48552c6bc24a"/>
    <xsd:import namespace="1a461c37-b668-49bf-a220-002fcdef1a0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d9408-e874-4b9f-ad09-48552c6bc24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461c37-b668-49bf-a220-002fcdef1a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6F72A1-24F2-41C1-8FF0-4E6998E4E2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1B7860-02F8-4FF2-8226-235EDF6380EB}">
  <ds:schemaRefs>
    <ds:schemaRef ds:uri="http://schemas.microsoft.com/sharepoint/v3/contenttype/forms"/>
  </ds:schemaRefs>
</ds:datastoreItem>
</file>

<file path=customXml/itemProps3.xml><?xml version="1.0" encoding="utf-8"?>
<ds:datastoreItem xmlns:ds="http://schemas.openxmlformats.org/officeDocument/2006/customXml" ds:itemID="{A583DC8E-49A3-4C7B-B3C2-A9C17344C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d9408-e874-4b9f-ad09-48552c6bc24a"/>
    <ds:schemaRef ds:uri="1a461c37-b668-49bf-a220-002fcdef1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1670</TotalTime>
  <Pages>11</Pages>
  <Words>3300</Words>
  <Characters>18812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Hall</dc:creator>
  <cp:keywords/>
  <dc:description/>
  <cp:lastModifiedBy>Wesley Nie</cp:lastModifiedBy>
  <cp:revision>5</cp:revision>
  <dcterms:created xsi:type="dcterms:W3CDTF">2020-02-20T01:07:00Z</dcterms:created>
  <dcterms:modified xsi:type="dcterms:W3CDTF">2020-06-26T05:47:00Z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0x010100E798E7C501FF494897B4C7811A197142</vt:lpwstr>
  </property>
</Properties>
</file>